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notes.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410" w:leader="none"/>
        </w:tabs>
        <w:rPr/>
      </w:pPr>
      <w:r>
        <w:rPr/>
        <w:t xml:space="preserve"> </w:t>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tabs>
          <w:tab w:val="clear" w:pos="720"/>
          <w:tab w:val="left" w:pos="4410" w:leader="none"/>
        </w:tabs>
        <w:rPr/>
      </w:pPr>
      <w:r>
        <w:rPr/>
      </w:r>
    </w:p>
    <w:p>
      <w:pPr>
        <w:pStyle w:val="Normal"/>
        <w:spacing w:before="0" w:after="200"/>
        <w:rPr/>
      </w:pPr>
      <w:r>
        <w:rPr/>
        <mc:AlternateContent>
          <mc:Choice Requires="wps">
            <w:drawing>
              <wp:inline distT="0" distB="0" distL="0" distR="0" wp14:anchorId="0BA1467C">
                <wp:extent cx="6305550" cy="2002155"/>
                <wp:effectExtent l="0" t="0" r="0" b="0"/>
                <wp:docPr id="1" name="Text Box 8"/>
                <a:graphic xmlns:a="http://schemas.openxmlformats.org/drawingml/2006/main">
                  <a:graphicData uri="http://schemas.microsoft.com/office/word/2010/wordprocessingShape">
                    <wps:wsp>
                      <wps:cNvSpPr/>
                      <wps:spPr>
                        <a:xfrm>
                          <a:off x="0" y="0"/>
                          <a:ext cx="6305400" cy="2002320"/>
                        </a:xfrm>
                        <a:prstGeom prst="rect">
                          <a:avLst/>
                        </a:prstGeom>
                        <a:noFill/>
                        <a:ln w="6350">
                          <a:noFill/>
                        </a:ln>
                      </wps:spPr>
                      <wps:style>
                        <a:lnRef idx="0"/>
                        <a:fillRef idx="0"/>
                        <a:effectRef idx="0"/>
                        <a:fontRef idx="minor"/>
                      </wps:style>
                      <wps:txbx>
                        <w:txbxContent>
                          <w:p>
                            <w:pPr>
                              <w:pStyle w:val="Title"/>
                              <w:spacing w:before="0" w:after="200"/>
                              <w:jc w:val="center"/>
                              <w:rPr>
                                <w:sz w:val="52"/>
                              </w:rPr>
                            </w:pPr>
                            <w:r>
                              <w:rPr>
                                <w:sz w:val="52"/>
                              </w:rPr>
                              <w:t>ЛОКАЛНИ АКЦИОНИ ПЛАН ЗА РОДНУ РАВНОПРАВНОСТ ОПШТИНЕ ТЕМЕРИН ЗА ПЕРИОД 2025-2027. ГОДИНЕ</w:t>
                            </w:r>
                          </w:p>
                        </w:txbxContent>
                      </wps:txbx>
                      <wps:bodyPr anchor="t">
                        <a:prstTxWarp prst="textNoShape"/>
                        <a:noAutofit/>
                      </wps:bodyPr>
                    </wps:wsp>
                  </a:graphicData>
                </a:graphic>
              </wp:inline>
            </w:drawing>
          </mc:Choice>
          <mc:Fallback>
            <w:pict>
              <v:rect id="shape_0" ID="Text Box 8" path="m0,0l-2147483645,0l-2147483645,-2147483646l0,-2147483646xe" stroked="f" o:allowincell="f" style="position:absolute;margin-left:0pt;margin-top:-157.7pt;width:496.45pt;height:157.6pt;mso-wrap-style:square;v-text-anchor:top;mso-position-vertical:top" wp14:anchorId="0BA1467C">
                <v:fill o:detectmouseclick="t" on="false"/>
                <v:stroke color="#3465a4" weight="6480" joinstyle="round" endcap="flat"/>
                <v:textbox>
                  <w:txbxContent>
                    <w:p>
                      <w:pPr>
                        <w:pStyle w:val="Title"/>
                        <w:spacing w:before="0" w:after="200"/>
                        <w:jc w:val="center"/>
                        <w:rPr>
                          <w:sz w:val="52"/>
                        </w:rPr>
                      </w:pPr>
                      <w:r>
                        <w:rPr>
                          <w:sz w:val="52"/>
                        </w:rPr>
                        <w:t>ЛОКАЛНИ АКЦИОНИ ПЛАН ЗА РОДНУ РАВНОПРАВНОСТ ОПШТИНЕ ТЕМЕРИН ЗА ПЕРИОД 2025-2027. ГОДИНЕ</w:t>
                      </w:r>
                    </w:p>
                  </w:txbxContent>
                </v:textbox>
                <w10:wrap type="square"/>
              </v:rect>
            </w:pict>
          </mc:Fallback>
        </mc:AlternateContent>
        <mc:AlternateContent>
          <mc:Choice Requires="wps">
            <w:drawing>
              <wp:anchor behindDoc="1" distT="0" distB="0" distL="0" distR="0" simplePos="0" locked="0" layoutInCell="1" allowOverlap="1" relativeHeight="47" wp14:anchorId="69641541">
                <wp:simplePos x="0" y="0"/>
                <wp:positionH relativeFrom="column">
                  <wp:posOffset>-746760</wp:posOffset>
                </wp:positionH>
                <wp:positionV relativeFrom="page">
                  <wp:posOffset>6670040</wp:posOffset>
                </wp:positionV>
                <wp:extent cx="7760970" cy="3374390"/>
                <wp:effectExtent l="0" t="0" r="0" b="0"/>
                <wp:wrapNone/>
                <wp:docPr id="2" name="Rectangle 2" descr="colored rectangle"/>
                <a:graphic xmlns:a="http://schemas.openxmlformats.org/drawingml/2006/main">
                  <a:graphicData uri="http://schemas.microsoft.com/office/word/2010/wordprocessingShape">
                    <wps:wsp>
                      <wps:cNvSpPr/>
                      <wps:spPr>
                        <a:xfrm>
                          <a:off x="0" y="0"/>
                          <a:ext cx="7760880" cy="337428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34aba2" stroked="f" o:allowincell="f" style="position:absolute;margin-left:-58.8pt;margin-top:525.2pt;width:611.05pt;height:265.65pt;mso-wrap-style:none;v-text-anchor:middle;mso-position-vertical-relative:page" wp14:anchorId="69641541">
                <v:fill o:detectmouseclick="t" type="solid" color2="#cb545d"/>
                <v:stroke color="#3465a4" weight="25560" joinstyle="round" endcap="flat"/>
                <w10:wrap type="none"/>
              </v:rect>
            </w:pict>
          </mc:Fallback>
        </mc:AlternateContent>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r>
        <w:br w:type="page"/>
      </w:r>
    </w:p>
    <w:p>
      <w:pPr>
        <w:pStyle w:val="Normal"/>
        <w:spacing w:before="0" w:after="200"/>
        <w:rPr/>
      </w:pPr>
      <w:r>
        <w:rPr/>
      </w:r>
    </w:p>
    <w:sdt>
      <w:sdtPr>
        <w:docPartObj>
          <w:docPartGallery w:val="Table of Contents"/>
          <w:docPartUnique w:val="true"/>
        </w:docPartObj>
      </w:sdtPr>
      <w:sdtContent>
        <w:p>
          <w:pPr>
            <w:pStyle w:val="TOCHeading"/>
            <w:rPr/>
          </w:pPr>
          <w:r>
            <w:rPr/>
            <w:t>Садржај</w:t>
          </w:r>
        </w:p>
        <w:p>
          <w:pPr>
            <w:pStyle w:val="Normal"/>
            <w:rPr/>
          </w:pPr>
          <w:r>
            <w:rPr/>
          </w:r>
        </w:p>
        <w:p>
          <w:pPr>
            <w:pStyle w:val="Normal"/>
            <w:rPr/>
          </w:pPr>
          <w:r>
            <w:rPr/>
          </w:r>
        </w:p>
        <w:p>
          <w:pPr>
            <w:pStyle w:val="TOC1"/>
            <w:tabs>
              <w:tab w:val="clear" w:pos="720"/>
              <w:tab w:val="right" w:pos="9926" w:leader="dot"/>
            </w:tabs>
            <w:rPr>
              <w:rFonts w:eastAsia="" w:eastAsiaTheme="minorEastAsia"/>
              <w:b w:val="false"/>
              <w:sz w:val="22"/>
              <w:szCs w:val="22"/>
            </w:rPr>
          </w:pPr>
          <w:r>
            <w:fldChar w:fldCharType="begin"/>
          </w:r>
          <w:r>
            <w:rPr>
              <w:webHidden/>
              <w:rStyle w:val="IndexLink"/>
              <w:b w:val="false"/>
              <w:vanish w:val="false"/>
            </w:rPr>
            <w:instrText xml:space="preserve"> TOC \z \o "1-3" \u \h</w:instrText>
          </w:r>
          <w:r>
            <w:rPr>
              <w:webHidden/>
              <w:rStyle w:val="IndexLink"/>
              <w:b w:val="false"/>
              <w:vanish w:val="false"/>
            </w:rPr>
            <w:fldChar w:fldCharType="separate"/>
          </w:r>
          <w:hyperlink w:anchor="_Toc183531849">
            <w:r>
              <w:rPr>
                <w:webHidden/>
                <w:rStyle w:val="IndexLink"/>
                <w:b w:val="false"/>
                <w:vanish w:val="false"/>
              </w:rPr>
              <w:t>УВОД</w:t>
            </w:r>
            <w:r>
              <w:rPr>
                <w:webHidden/>
              </w:rPr>
              <w:fldChar w:fldCharType="begin"/>
            </w:r>
            <w:r>
              <w:rPr>
                <w:webHidden/>
              </w:rPr>
              <w:instrText xml:space="preserve">PAGEREF _Toc183531849 \h</w:instrText>
            </w:r>
            <w:r>
              <w:rPr>
                <w:webHidden/>
              </w:rPr>
              <w:fldChar w:fldCharType="separate"/>
            </w:r>
            <w:r>
              <w:rPr>
                <w:rStyle w:val="IndexLink"/>
                <w:b w:val="false"/>
                <w:vanish w:val="false"/>
              </w:rPr>
              <w:tab/>
              <w:t>3</w:t>
            </w:r>
            <w:r>
              <w:rPr>
                <w:webHidden/>
              </w:rPr>
              <w:fldChar w:fldCharType="end"/>
            </w:r>
          </w:hyperlink>
        </w:p>
        <w:p>
          <w:pPr>
            <w:pStyle w:val="TOC1"/>
            <w:tabs>
              <w:tab w:val="clear" w:pos="720"/>
              <w:tab w:val="right" w:pos="9926" w:leader="dot"/>
            </w:tabs>
            <w:rPr>
              <w:rFonts w:eastAsia="" w:eastAsiaTheme="minorEastAsia"/>
              <w:b w:val="false"/>
              <w:sz w:val="22"/>
              <w:szCs w:val="22"/>
            </w:rPr>
          </w:pPr>
          <w:hyperlink w:anchor="_Toc183531850">
            <w:r>
              <w:rPr>
                <w:webHidden/>
              </w:rPr>
              <w:fldChar w:fldCharType="begin"/>
            </w:r>
            <w:r>
              <w:rPr>
                <w:webHidden/>
              </w:rPr>
              <w:instrText xml:space="preserve">PAGEREF _Toc183531850 \h</w:instrText>
            </w:r>
            <w:r>
              <w:rPr>
                <w:webHidden/>
              </w:rPr>
              <w:fldChar w:fldCharType="separate"/>
            </w:r>
            <w:r>
              <w:rPr>
                <w:webHidden/>
                <w:rStyle w:val="IndexLink"/>
                <w:b w:val="false"/>
                <w:vanish w:val="false"/>
              </w:rPr>
              <w:t>МЕТОДОЛОГИЈА ИЗРАДЕ АКЦИОНОГ ПЛАНА</w:t>
              <w:tab/>
              <w:t>4</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51">
            <w:r>
              <w:rPr>
                <w:webHidden/>
              </w:rPr>
              <w:fldChar w:fldCharType="begin"/>
            </w:r>
            <w:r>
              <w:rPr>
                <w:webHidden/>
              </w:rPr>
              <w:instrText xml:space="preserve">PAGEREF _Toc183531851 \h</w:instrText>
            </w:r>
            <w:r>
              <w:rPr>
                <w:webHidden/>
              </w:rPr>
              <w:fldChar w:fldCharType="separate"/>
            </w:r>
            <w:r>
              <w:rPr>
                <w:webHidden/>
                <w:rStyle w:val="IndexLink"/>
                <w:b w:val="false"/>
                <w:vanish w:val="false"/>
              </w:rPr>
              <w:t>Међународни и национални законски оквир родне равноправности</w:t>
              <w:tab/>
              <w:t>4</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52">
            <w:r>
              <w:rPr>
                <w:webHidden/>
              </w:rPr>
              <w:fldChar w:fldCharType="begin"/>
            </w:r>
            <w:r>
              <w:rPr>
                <w:webHidden/>
              </w:rPr>
              <w:instrText xml:space="preserve">PAGEREF _Toc183531852 \h</w:instrText>
            </w:r>
            <w:r>
              <w:rPr>
                <w:webHidden/>
              </w:rPr>
              <w:fldChar w:fldCharType="separate"/>
            </w:r>
            <w:r>
              <w:rPr>
                <w:webHidden/>
                <w:rStyle w:val="IndexLink"/>
                <w:b w:val="false"/>
                <w:vanish w:val="false"/>
              </w:rPr>
              <w:t>Методологија и процес израде локалног акционог плана</w:t>
              <w:tab/>
              <w:t>5</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53">
            <w:r>
              <w:rPr>
                <w:webHidden/>
              </w:rPr>
              <w:fldChar w:fldCharType="begin"/>
            </w:r>
            <w:r>
              <w:rPr>
                <w:webHidden/>
              </w:rPr>
              <w:instrText xml:space="preserve">PAGEREF _Toc183531853 \h</w:instrText>
            </w:r>
            <w:r>
              <w:rPr>
                <w:webHidden/>
              </w:rPr>
              <w:fldChar w:fldCharType="separate"/>
            </w:r>
            <w:r>
              <w:rPr>
                <w:webHidden/>
                <w:rStyle w:val="IndexLink"/>
                <w:b w:val="false"/>
                <w:vanish w:val="false"/>
              </w:rPr>
              <w:t>Анализа стања</w:t>
              <w:tab/>
              <w:t>7</w:t>
            </w:r>
            <w:r>
              <w:rPr>
                <w:webHidden/>
              </w:rPr>
              <w:fldChar w:fldCharType="end"/>
            </w:r>
          </w:hyperlink>
        </w:p>
        <w:p>
          <w:pPr>
            <w:pStyle w:val="TOC3"/>
            <w:tabs>
              <w:tab w:val="clear" w:pos="720"/>
              <w:tab w:val="right" w:pos="9926" w:leader="dot"/>
            </w:tabs>
            <w:rPr>
              <w:rFonts w:eastAsia="" w:eastAsiaTheme="minorEastAsia"/>
              <w:b w:val="false"/>
              <w:sz w:val="22"/>
              <w:szCs w:val="22"/>
            </w:rPr>
          </w:pPr>
          <w:hyperlink w:anchor="_Toc183531854">
            <w:r>
              <w:rPr>
                <w:webHidden/>
              </w:rPr>
              <w:fldChar w:fldCharType="begin"/>
            </w:r>
            <w:r>
              <w:rPr>
                <w:webHidden/>
              </w:rPr>
              <w:instrText xml:space="preserve">PAGEREF _Toc183531854 \h</w:instrText>
            </w:r>
            <w:r>
              <w:rPr>
                <w:webHidden/>
              </w:rPr>
              <w:fldChar w:fldCharType="separate"/>
            </w:r>
            <w:r>
              <w:rPr>
                <w:webHidden/>
                <w:rStyle w:val="IndexLink"/>
                <w:b w:val="false"/>
                <w:vanish w:val="false"/>
              </w:rPr>
              <w:t>Родна равноправност и демографска структура</w:t>
              <w:tab/>
              <w:t>7</w:t>
            </w:r>
            <w:r>
              <w:rPr>
                <w:webHidden/>
              </w:rPr>
              <w:fldChar w:fldCharType="end"/>
            </w:r>
          </w:hyperlink>
        </w:p>
        <w:p>
          <w:pPr>
            <w:pStyle w:val="TOC3"/>
            <w:tabs>
              <w:tab w:val="clear" w:pos="720"/>
              <w:tab w:val="right" w:pos="9926" w:leader="dot"/>
            </w:tabs>
            <w:rPr>
              <w:rFonts w:eastAsia="" w:eastAsiaTheme="minorEastAsia"/>
              <w:b w:val="false"/>
              <w:sz w:val="22"/>
              <w:szCs w:val="22"/>
            </w:rPr>
          </w:pPr>
          <w:hyperlink w:anchor="_Toc183531855">
            <w:r>
              <w:rPr>
                <w:webHidden/>
              </w:rPr>
              <w:fldChar w:fldCharType="begin"/>
            </w:r>
            <w:r>
              <w:rPr>
                <w:webHidden/>
              </w:rPr>
              <w:instrText xml:space="preserve">PAGEREF _Toc183531855 \h</w:instrText>
            </w:r>
            <w:r>
              <w:rPr>
                <w:webHidden/>
              </w:rPr>
              <w:fldChar w:fldCharType="separate"/>
            </w:r>
            <w:r>
              <w:rPr>
                <w:webHidden/>
                <w:rStyle w:val="IndexLink"/>
                <w:b w:val="false"/>
                <w:vanish w:val="false"/>
              </w:rPr>
              <w:t>Родна равноправност и запосленост</w:t>
              <w:tab/>
              <w:t>9</w:t>
            </w:r>
            <w:r>
              <w:rPr>
                <w:webHidden/>
              </w:rPr>
              <w:fldChar w:fldCharType="end"/>
            </w:r>
          </w:hyperlink>
        </w:p>
        <w:p>
          <w:pPr>
            <w:pStyle w:val="TOC3"/>
            <w:tabs>
              <w:tab w:val="clear" w:pos="720"/>
              <w:tab w:val="right" w:pos="9926" w:leader="dot"/>
            </w:tabs>
            <w:rPr>
              <w:rFonts w:eastAsia="" w:eastAsiaTheme="minorEastAsia"/>
              <w:b w:val="false"/>
              <w:sz w:val="22"/>
              <w:szCs w:val="22"/>
            </w:rPr>
          </w:pPr>
          <w:hyperlink w:anchor="_Toc183531856">
            <w:r>
              <w:rPr>
                <w:webHidden/>
              </w:rPr>
              <w:fldChar w:fldCharType="begin"/>
            </w:r>
            <w:r>
              <w:rPr>
                <w:webHidden/>
              </w:rPr>
              <w:instrText xml:space="preserve">PAGEREF _Toc183531856 \h</w:instrText>
            </w:r>
            <w:r>
              <w:rPr>
                <w:webHidden/>
              </w:rPr>
              <w:fldChar w:fldCharType="separate"/>
            </w:r>
            <w:r>
              <w:rPr>
                <w:webHidden/>
                <w:rStyle w:val="IndexLink"/>
                <w:b w:val="false"/>
                <w:vanish w:val="false"/>
              </w:rPr>
              <w:t>Родна равноправност и образовање</w:t>
              <w:tab/>
              <w:t>9</w:t>
            </w:r>
            <w:r>
              <w:rPr>
                <w:webHidden/>
              </w:rPr>
              <w:fldChar w:fldCharType="end"/>
            </w:r>
          </w:hyperlink>
        </w:p>
        <w:p>
          <w:pPr>
            <w:pStyle w:val="TOC3"/>
            <w:tabs>
              <w:tab w:val="clear" w:pos="720"/>
              <w:tab w:val="right" w:pos="9926" w:leader="dot"/>
            </w:tabs>
            <w:rPr>
              <w:rFonts w:eastAsia="" w:eastAsiaTheme="minorEastAsia"/>
              <w:b w:val="false"/>
              <w:sz w:val="22"/>
              <w:szCs w:val="22"/>
            </w:rPr>
          </w:pPr>
          <w:hyperlink w:anchor="_Toc183531857">
            <w:r>
              <w:rPr>
                <w:webHidden/>
              </w:rPr>
              <w:fldChar w:fldCharType="begin"/>
            </w:r>
            <w:r>
              <w:rPr>
                <w:webHidden/>
              </w:rPr>
              <w:instrText xml:space="preserve">PAGEREF _Toc183531857 \h</w:instrText>
            </w:r>
            <w:r>
              <w:rPr>
                <w:webHidden/>
              </w:rPr>
              <w:fldChar w:fldCharType="separate"/>
            </w:r>
            <w:r>
              <w:rPr>
                <w:webHidden/>
                <w:rStyle w:val="IndexLink"/>
                <w:b w:val="false"/>
                <w:vanish w:val="false"/>
              </w:rPr>
              <w:t>Родна равноправност и социјалне и здравствене услуге</w:t>
              <w:tab/>
              <w:t>11</w:t>
            </w:r>
            <w:r>
              <w:rPr>
                <w:webHidden/>
              </w:rPr>
              <w:fldChar w:fldCharType="end"/>
            </w:r>
          </w:hyperlink>
        </w:p>
        <w:p>
          <w:pPr>
            <w:pStyle w:val="TOC3"/>
            <w:tabs>
              <w:tab w:val="clear" w:pos="720"/>
              <w:tab w:val="right" w:pos="9926" w:leader="dot"/>
            </w:tabs>
            <w:rPr>
              <w:rFonts w:eastAsia="" w:eastAsiaTheme="minorEastAsia"/>
              <w:b w:val="false"/>
              <w:sz w:val="22"/>
              <w:szCs w:val="22"/>
            </w:rPr>
          </w:pPr>
          <w:hyperlink w:anchor="_Toc183531858">
            <w:r>
              <w:rPr>
                <w:webHidden/>
              </w:rPr>
              <w:fldChar w:fldCharType="begin"/>
            </w:r>
            <w:r>
              <w:rPr>
                <w:webHidden/>
              </w:rPr>
              <w:instrText xml:space="preserve">PAGEREF _Toc183531858 \h</w:instrText>
            </w:r>
            <w:r>
              <w:rPr>
                <w:webHidden/>
              </w:rPr>
              <w:fldChar w:fldCharType="separate"/>
            </w:r>
            <w:r>
              <w:rPr>
                <w:webHidden/>
                <w:rStyle w:val="IndexLink"/>
                <w:b w:val="false"/>
                <w:vanish w:val="false"/>
              </w:rPr>
              <w:t>Родна равноправност и насиље и безбедност</w:t>
              <w:tab/>
              <w:t>13</w:t>
            </w:r>
            <w:r>
              <w:rPr>
                <w:webHidden/>
              </w:rPr>
              <w:fldChar w:fldCharType="end"/>
            </w:r>
          </w:hyperlink>
        </w:p>
        <w:p>
          <w:pPr>
            <w:pStyle w:val="TOC1"/>
            <w:tabs>
              <w:tab w:val="clear" w:pos="720"/>
              <w:tab w:val="right" w:pos="9926" w:leader="dot"/>
            </w:tabs>
            <w:rPr>
              <w:rFonts w:eastAsia="" w:eastAsiaTheme="minorEastAsia"/>
              <w:b w:val="false"/>
              <w:sz w:val="22"/>
              <w:szCs w:val="22"/>
            </w:rPr>
          </w:pPr>
          <w:hyperlink w:anchor="_Toc183531859">
            <w:r>
              <w:rPr>
                <w:webHidden/>
              </w:rPr>
              <w:fldChar w:fldCharType="begin"/>
            </w:r>
            <w:r>
              <w:rPr>
                <w:webHidden/>
              </w:rPr>
              <w:instrText xml:space="preserve">PAGEREF _Toc183531859 \h</w:instrText>
            </w:r>
            <w:r>
              <w:rPr>
                <w:webHidden/>
              </w:rPr>
              <w:fldChar w:fldCharType="separate"/>
            </w:r>
            <w:r>
              <w:rPr>
                <w:webHidden/>
                <w:rStyle w:val="IndexLink"/>
                <w:b w:val="false"/>
                <w:vanish w:val="false"/>
              </w:rPr>
              <w:t>ОСТВАРИВАЊЕ ОПШТЕГ И ПОСЕБНИХ ЦИЉЕВА СПРОВОЂЕЊЕМ МЕРА</w:t>
              <w:tab/>
              <w:t>14</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0">
            <w:r>
              <w:rPr>
                <w:webHidden/>
                <w:rStyle w:val="IndexLink"/>
                <w:b w:val="false"/>
                <w:vanish w:val="false"/>
              </w:rPr>
              <w:t>Е</w:t>
            </w:r>
            <w:r>
              <w:rPr>
                <w:rStyle w:val="IndexLink"/>
                <w:b w:val="false"/>
                <w:lang w:val="sr-Latn-RS"/>
              </w:rPr>
              <w:t>X</w:t>
            </w:r>
            <w:r>
              <w:rPr>
                <w:rStyle w:val="IndexLink"/>
                <w:b w:val="false"/>
              </w:rPr>
              <w:t>-POST анализа Локалног акционог плана</w:t>
            </w:r>
            <w:r>
              <w:rPr>
                <w:webHidden/>
              </w:rPr>
              <w:fldChar w:fldCharType="begin"/>
            </w:r>
            <w:r>
              <w:rPr>
                <w:webHidden/>
              </w:rPr>
              <w:instrText xml:space="preserve">PAGEREF _Toc183531860 \h</w:instrText>
            </w:r>
            <w:r>
              <w:rPr>
                <w:webHidden/>
              </w:rPr>
              <w:fldChar w:fldCharType="separate"/>
            </w:r>
            <w:r>
              <w:rPr>
                <w:rStyle w:val="IndexLink"/>
                <w:b w:val="false"/>
                <w:vanish w:val="false"/>
              </w:rPr>
              <w:tab/>
              <w:t>14</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1">
            <w:r>
              <w:rPr>
                <w:webHidden/>
              </w:rPr>
              <w:fldChar w:fldCharType="begin"/>
            </w:r>
            <w:r>
              <w:rPr>
                <w:webHidden/>
              </w:rPr>
              <w:instrText xml:space="preserve">PAGEREF _Toc183531861 \h</w:instrText>
            </w:r>
            <w:r>
              <w:rPr>
                <w:webHidden/>
              </w:rPr>
              <w:fldChar w:fldCharType="separate"/>
            </w:r>
            <w:r>
              <w:rPr>
                <w:webHidden/>
                <w:rStyle w:val="IndexLink"/>
                <w:b w:val="false"/>
                <w:vanish w:val="false"/>
              </w:rPr>
              <w:t>Истраживање јавног мњења о родној равноправности у општини Темерин</w:t>
              <w:tab/>
              <w:t>16</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2">
            <w:r>
              <w:rPr>
                <w:webHidden/>
              </w:rPr>
              <w:fldChar w:fldCharType="begin"/>
            </w:r>
            <w:r>
              <w:rPr>
                <w:webHidden/>
              </w:rPr>
              <w:instrText xml:space="preserve">PAGEREF _Toc183531862 \h</w:instrText>
            </w:r>
            <w:r>
              <w:rPr>
                <w:webHidden/>
              </w:rPr>
              <w:fldChar w:fldCharType="separate"/>
            </w:r>
            <w:r>
              <w:rPr>
                <w:webHidden/>
                <w:rStyle w:val="IndexLink"/>
                <w:b w:val="false"/>
                <w:vanish w:val="false"/>
              </w:rPr>
              <w:t>Визија</w:t>
              <w:tab/>
              <w:t>18</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3">
            <w:r>
              <w:rPr>
                <w:webHidden/>
              </w:rPr>
              <w:fldChar w:fldCharType="begin"/>
            </w:r>
            <w:r>
              <w:rPr>
                <w:webHidden/>
              </w:rPr>
              <w:instrText xml:space="preserve">PAGEREF _Toc183531863 \h</w:instrText>
            </w:r>
            <w:r>
              <w:rPr>
                <w:webHidden/>
              </w:rPr>
              <w:fldChar w:fldCharType="separate"/>
            </w:r>
            <w:r>
              <w:rPr>
                <w:webHidden/>
                <w:rStyle w:val="IndexLink"/>
                <w:b w:val="false"/>
                <w:vanish w:val="false"/>
              </w:rPr>
              <w:t>Циљеви са предложеним мерама</w:t>
              <w:tab/>
              <w:t>19</w:t>
            </w:r>
            <w:r>
              <w:rPr>
                <w:webHidden/>
              </w:rPr>
              <w:fldChar w:fldCharType="end"/>
            </w:r>
          </w:hyperlink>
        </w:p>
        <w:p>
          <w:pPr>
            <w:pStyle w:val="TOC1"/>
            <w:tabs>
              <w:tab w:val="clear" w:pos="720"/>
              <w:tab w:val="right" w:pos="9926" w:leader="dot"/>
            </w:tabs>
            <w:rPr>
              <w:rFonts w:eastAsia="" w:eastAsiaTheme="minorEastAsia"/>
              <w:b w:val="false"/>
              <w:sz w:val="22"/>
              <w:szCs w:val="22"/>
            </w:rPr>
          </w:pPr>
          <w:hyperlink w:anchor="_Toc183531864">
            <w:r>
              <w:rPr>
                <w:webHidden/>
              </w:rPr>
              <w:fldChar w:fldCharType="begin"/>
            </w:r>
            <w:r>
              <w:rPr>
                <w:webHidden/>
              </w:rPr>
              <w:instrText xml:space="preserve">PAGEREF _Toc183531864 \h</w:instrText>
            </w:r>
            <w:r>
              <w:rPr>
                <w:webHidden/>
              </w:rPr>
              <w:fldChar w:fldCharType="separate"/>
            </w:r>
            <w:r>
              <w:rPr>
                <w:webHidden/>
                <w:rStyle w:val="IndexLink"/>
                <w:b w:val="false"/>
                <w:vanish w:val="false"/>
              </w:rPr>
              <w:t>СПРОВОЂЕЊЕ И ПРАЋЕЊЕ СПРОВОЂЕЊА АКТИВНОСТИ ЛОКАЛНОГ АКЦИОНОГ ПЛАНА</w:t>
              <w:tab/>
              <w:t>21</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5">
            <w:r>
              <w:rPr>
                <w:webHidden/>
              </w:rPr>
              <w:fldChar w:fldCharType="begin"/>
            </w:r>
            <w:r>
              <w:rPr>
                <w:webHidden/>
              </w:rPr>
              <w:instrText xml:space="preserve">PAGEREF _Toc183531865 \h</w:instrText>
            </w:r>
            <w:r>
              <w:rPr>
                <w:webHidden/>
              </w:rPr>
              <w:fldChar w:fldCharType="separate"/>
            </w:r>
            <w:r>
              <w:rPr>
                <w:webHidden/>
                <w:rStyle w:val="IndexLink"/>
                <w:b w:val="false"/>
                <w:vanish w:val="false"/>
              </w:rPr>
              <w:t>Праћење</w:t>
              <w:tab/>
              <w:t>21</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6">
            <w:r>
              <w:rPr>
                <w:webHidden/>
              </w:rPr>
              <w:fldChar w:fldCharType="begin"/>
            </w:r>
            <w:r>
              <w:rPr>
                <w:webHidden/>
              </w:rPr>
              <w:instrText xml:space="preserve">PAGEREF _Toc183531866 \h</w:instrText>
            </w:r>
            <w:r>
              <w:rPr>
                <w:webHidden/>
              </w:rPr>
              <w:fldChar w:fldCharType="separate"/>
            </w:r>
            <w:r>
              <w:rPr>
                <w:webHidden/>
                <w:rStyle w:val="IndexLink"/>
                <w:b w:val="false"/>
                <w:vanish w:val="false"/>
              </w:rPr>
              <w:t>Вредновање</w:t>
              <w:tab/>
              <w:t>21</w:t>
            </w:r>
            <w:r>
              <w:rPr>
                <w:webHidden/>
              </w:rPr>
              <w:fldChar w:fldCharType="end"/>
            </w:r>
          </w:hyperlink>
        </w:p>
        <w:p>
          <w:pPr>
            <w:pStyle w:val="TOC2"/>
            <w:tabs>
              <w:tab w:val="clear" w:pos="720"/>
              <w:tab w:val="right" w:pos="9926" w:leader="dot"/>
            </w:tabs>
            <w:rPr>
              <w:rFonts w:eastAsia="" w:eastAsiaTheme="minorEastAsia"/>
              <w:b w:val="false"/>
              <w:sz w:val="22"/>
              <w:szCs w:val="22"/>
            </w:rPr>
          </w:pPr>
          <w:hyperlink w:anchor="_Toc183531867">
            <w:r>
              <w:rPr>
                <w:webHidden/>
              </w:rPr>
              <w:fldChar w:fldCharType="begin"/>
            </w:r>
            <w:r>
              <w:rPr>
                <w:webHidden/>
              </w:rPr>
              <w:instrText xml:space="preserve">PAGEREF _Toc183531867 \h</w:instrText>
            </w:r>
            <w:r>
              <w:rPr>
                <w:webHidden/>
              </w:rPr>
              <w:fldChar w:fldCharType="separate"/>
            </w:r>
            <w:r>
              <w:rPr>
                <w:webHidden/>
                <w:rStyle w:val="IndexLink"/>
                <w:b w:val="false"/>
                <w:vanish w:val="false"/>
              </w:rPr>
              <w:t>Извештавање</w:t>
              <w:tab/>
              <w:t>21</w:t>
            </w:r>
            <w:r>
              <w:rPr>
                <w:webHidden/>
              </w:rPr>
              <w:fldChar w:fldCharType="end"/>
            </w:r>
          </w:hyperlink>
        </w:p>
        <w:p>
          <w:pPr>
            <w:pStyle w:val="TOC1"/>
            <w:tabs>
              <w:tab w:val="clear" w:pos="720"/>
              <w:tab w:val="right" w:pos="9926" w:leader="dot"/>
            </w:tabs>
            <w:rPr>
              <w:rFonts w:eastAsia="" w:eastAsiaTheme="minorEastAsia"/>
              <w:b w:val="false"/>
              <w:sz w:val="22"/>
              <w:szCs w:val="22"/>
            </w:rPr>
          </w:pPr>
          <w:hyperlink w:anchor="_Toc183531868">
            <w:r>
              <w:rPr>
                <w:webHidden/>
              </w:rPr>
              <w:fldChar w:fldCharType="begin"/>
            </w:r>
            <w:r>
              <w:rPr>
                <w:webHidden/>
              </w:rPr>
              <w:instrText xml:space="preserve">PAGEREF _Toc183531868 \h</w:instrText>
            </w:r>
            <w:r>
              <w:rPr>
                <w:webHidden/>
              </w:rPr>
              <w:fldChar w:fldCharType="separate"/>
            </w:r>
            <w:r>
              <w:rPr>
                <w:webHidden/>
                <w:rStyle w:val="IndexLink"/>
                <w:b w:val="false"/>
                <w:vanish w:val="false"/>
              </w:rPr>
              <w:t>ТАБЕЛА АКЦИОНОГ ПЛАНА</w:t>
              <w:tab/>
              <w:t>23</w:t>
            </w:r>
            <w:r>
              <w:rPr>
                <w:webHidden/>
              </w:rPr>
              <w:fldChar w:fldCharType="end"/>
            </w:r>
          </w:hyperlink>
        </w:p>
        <w:p>
          <w:pPr>
            <w:pStyle w:val="Normal"/>
            <w:rPr/>
          </w:pPr>
          <w:r>
            <w:rPr/>
          </w:r>
          <w:r>
            <w:rPr/>
            <w:fldChar w:fldCharType="end"/>
          </w:r>
        </w:p>
      </w:sdtContent>
    </w:sdt>
    <w:p>
      <w:pPr>
        <w:pStyle w:val="Normal"/>
        <w:spacing w:before="0" w:after="200"/>
        <w:rPr/>
      </w:pPr>
      <w:r>
        <w:rPr/>
      </w:r>
      <w:r>
        <w:br w:type="page"/>
      </w:r>
    </w:p>
    <w:p>
      <w:pPr>
        <w:pStyle w:val="Heading1"/>
        <w:spacing w:before="0" w:after="60"/>
        <w:rPr/>
      </w:pPr>
      <w:bookmarkStart w:id="0" w:name="_Toc183531849"/>
      <w:r>
        <w:rPr/>
        <w:t>УВОД</w:t>
      </w:r>
      <w:bookmarkEnd w:id="0"/>
    </w:p>
    <w:p>
      <w:pPr>
        <w:pStyle w:val="Normal"/>
        <w:jc w:val="both"/>
        <w:rPr>
          <w:b w:val="false"/>
        </w:rPr>
      </w:pPr>
      <w:r>
        <w:rPr>
          <w:b w:val="false"/>
        </w:rPr>
      </w:r>
    </w:p>
    <w:p>
      <w:pPr>
        <w:pStyle w:val="Normal"/>
        <w:jc w:val="both"/>
        <w:rPr>
          <w:b w:val="false"/>
        </w:rPr>
      </w:pPr>
      <w:r>
        <w:rPr>
          <w:b w:val="false"/>
        </w:rPr>
      </w:r>
    </w:p>
    <w:p>
      <w:pPr>
        <w:pStyle w:val="Normal"/>
        <w:jc w:val="both"/>
        <w:rPr>
          <w:b w:val="false"/>
        </w:rPr>
      </w:pPr>
      <w:r>
        <w:rPr>
          <w:b w:val="false"/>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r>
        <w:rPr>
          <w:rStyle w:val="FootnoteReference"/>
          <w:b w:val="false"/>
        </w:rPr>
        <w:footnoteReference w:id="2"/>
      </w:r>
      <w:r>
        <w:rPr>
          <w:b w:val="false"/>
        </w:rPr>
        <w:t xml:space="preserve">. </w:t>
      </w:r>
    </w:p>
    <w:p>
      <w:pPr>
        <w:pStyle w:val="Normal"/>
        <w:jc w:val="both"/>
        <w:rPr>
          <w:b w:val="false"/>
        </w:rPr>
      </w:pPr>
      <w:r>
        <w:rPr>
          <w:b w:val="false"/>
        </w:rPr>
        <w:t>Да би се родне неједнакости, превазишле потребан је нови приступ и промене које ће довести до уклањања препрека и дискриминације којима умногоме доприносе друштвено условљене родне улоге и бројни родно засновани стереотипи и даље присутни у различитим сферама живота. Другим речима речено, да би се створило друштво засновано на једнакости потребно је узети у обзир родни аспект при креирању свих политика, функционисању система и успостављању пракси на локалном нивоу. Омогогућавање учествовања сваког појединца у креирању и уређивању живота представља основ демократског друштва, као и предуслов за развој уз коришћење свих потенцијала једне заједнице.</w:t>
      </w:r>
    </w:p>
    <w:p>
      <w:pPr>
        <w:pStyle w:val="Normal"/>
        <w:jc w:val="both"/>
        <w:rPr>
          <w:b w:val="false"/>
        </w:rPr>
      </w:pPr>
      <w:r>
        <w:rPr>
          <w:b w:val="false"/>
        </w:rPr>
      </w:r>
    </w:p>
    <w:p>
      <w:pPr>
        <w:pStyle w:val="Normal"/>
        <w:jc w:val="both"/>
        <w:rPr>
          <w:b w:val="false"/>
        </w:rPr>
      </w:pPr>
      <w:r>
        <w:rPr>
          <w:b w:val="false"/>
        </w:rPr>
        <w:t>У овом документу дефинисани су циљеви и мере за допринос унапређењу родне равноправности на локалном нивоу и стварању праведнијег друштва у коме ће сваки појединац, без обзира на пол, имати исте полазне основе и могућности за испуњење својих потреба и остварење сопствених потенцијала.</w:t>
      </w:r>
    </w:p>
    <w:p>
      <w:pPr>
        <w:pStyle w:val="Normal"/>
        <w:jc w:val="both"/>
        <w:rPr>
          <w:b w:val="false"/>
        </w:rPr>
      </w:pPr>
      <w:r>
        <w:rPr>
          <w:b w:val="false"/>
        </w:rPr>
        <w:t>Такође, општина Темерин је једна од потписница Европске повеље за родну равноправност на локалном нивоу коју је донео Савет европских општина и региона коју је у Србији потписало 63 града и општине. Потписивањем ове Повеље, општина Темерин обавезала се да усвоји локални акциони план за родну равноправност (у даљем тексту: ЛАПРР), односно да одреди локалне циљеве, мере и финансијска средства који ће допринети подршци и остварењу принципа формулисаних у Повељи.</w:t>
      </w:r>
    </w:p>
    <w:p>
      <w:pPr>
        <w:pStyle w:val="Normal"/>
        <w:jc w:val="both"/>
        <w:rPr>
          <w:b w:val="false"/>
        </w:rPr>
      </w:pPr>
      <w:r>
        <w:rPr>
          <w:b w:val="false"/>
        </w:rPr>
      </w:r>
    </w:p>
    <w:p>
      <w:pPr>
        <w:pStyle w:val="Heading1"/>
        <w:rPr/>
      </w:pPr>
      <w:bookmarkStart w:id="1" w:name="_Toc183531850"/>
      <w:r>
        <w:rPr/>
        <w:t>МЕТОДОЛОГИЈА ИЗРАДЕ АКЦИОНОГ ПЛАНА</w:t>
      </w:r>
      <w:bookmarkEnd w:id="1"/>
    </w:p>
    <w:p>
      <w:pPr>
        <w:pStyle w:val="Heading2"/>
        <w:jc w:val="both"/>
        <w:rPr/>
      </w:pPr>
      <w:r>
        <w:rPr/>
      </w:r>
    </w:p>
    <w:p>
      <w:pPr>
        <w:pStyle w:val="Heading2"/>
        <w:jc w:val="both"/>
        <w:rPr/>
      </w:pPr>
      <w:bookmarkStart w:id="2" w:name="_Toc183531851"/>
      <w:r>
        <w:rPr/>
        <w:t>Међународни и национални законски оквир родне равноправности</w:t>
      </w:r>
      <w:bookmarkEnd w:id="2"/>
    </w:p>
    <w:p>
      <w:pPr>
        <w:pStyle w:val="Normal"/>
        <w:jc w:val="both"/>
        <w:rPr>
          <w:b w:val="false"/>
        </w:rPr>
      </w:pPr>
      <w:r>
        <w:rPr>
          <w:b w:val="false"/>
        </w:rPr>
        <w:t>Родна равноправност инкорпорирана је у законодавни систем и документе јавне политике  Републике Србије. С тим у вези, полазну основу за израду локалног акционог плана ( у даљем тексту: ЛАП) представља:</w:t>
      </w:r>
    </w:p>
    <w:p>
      <w:pPr>
        <w:pStyle w:val="Normal"/>
        <w:numPr>
          <w:ilvl w:val="0"/>
          <w:numId w:val="1"/>
        </w:numPr>
        <w:jc w:val="both"/>
        <w:rPr>
          <w:b w:val="false"/>
        </w:rPr>
      </w:pPr>
      <w:r>
        <w:rPr>
          <w:b w:val="false"/>
        </w:rPr>
        <w:t>Устав Републике Србије</w:t>
      </w:r>
      <w:r>
        <w:rPr>
          <w:rStyle w:val="FootnoteReference"/>
          <w:b w:val="false"/>
        </w:rPr>
        <w:footnoteReference w:id="3"/>
      </w:r>
    </w:p>
    <w:p>
      <w:pPr>
        <w:pStyle w:val="Normal"/>
        <w:numPr>
          <w:ilvl w:val="0"/>
          <w:numId w:val="1"/>
        </w:numPr>
        <w:jc w:val="both"/>
        <w:rPr>
          <w:b w:val="false"/>
        </w:rPr>
      </w:pPr>
      <w:r>
        <w:rPr>
          <w:b w:val="false"/>
        </w:rPr>
        <w:t>Закон о родној равноправности Републике Србије</w:t>
      </w:r>
      <w:r>
        <w:rPr>
          <w:rStyle w:val="FootnoteReference"/>
          <w:b w:val="false"/>
        </w:rPr>
        <w:footnoteReference w:id="4"/>
      </w:r>
    </w:p>
    <w:p>
      <w:pPr>
        <w:pStyle w:val="Normal"/>
        <w:numPr>
          <w:ilvl w:val="0"/>
          <w:numId w:val="1"/>
        </w:numPr>
        <w:jc w:val="both"/>
        <w:rPr>
          <w:b w:val="false"/>
        </w:rPr>
      </w:pPr>
      <w:r>
        <w:rPr>
          <w:b w:val="false"/>
        </w:rPr>
        <w:t>Закон о забрани дискриминације</w:t>
      </w:r>
      <w:r>
        <w:rPr>
          <w:rStyle w:val="FootnoteReference"/>
          <w:b w:val="false"/>
        </w:rPr>
        <w:footnoteReference w:id="5"/>
      </w:r>
    </w:p>
    <w:p>
      <w:pPr>
        <w:pStyle w:val="Normal"/>
        <w:numPr>
          <w:ilvl w:val="0"/>
          <w:numId w:val="1"/>
        </w:numPr>
        <w:jc w:val="both"/>
        <w:rPr>
          <w:b w:val="false"/>
        </w:rPr>
      </w:pPr>
      <w:r>
        <w:rPr>
          <w:b w:val="false"/>
        </w:rPr>
        <w:t>Закон о ратификацији Конвенције о елиминисању свих облика дискриминације жена</w:t>
      </w:r>
      <w:r>
        <w:rPr>
          <w:b w:val="false"/>
          <w:lang w:val="sr-Latn-RS"/>
        </w:rPr>
        <w:t xml:space="preserve"> (CEDAW)</w:t>
      </w:r>
      <w:r>
        <w:rPr>
          <w:rStyle w:val="FootnoteReference"/>
          <w:b w:val="false"/>
          <w:lang w:val="sr-Latn-RS"/>
        </w:rPr>
        <w:footnoteReference w:id="6"/>
      </w:r>
    </w:p>
    <w:p>
      <w:pPr>
        <w:pStyle w:val="Normal"/>
        <w:numPr>
          <w:ilvl w:val="0"/>
          <w:numId w:val="1"/>
        </w:numPr>
        <w:jc w:val="both"/>
        <w:rPr>
          <w:b w:val="false"/>
        </w:rPr>
      </w:pPr>
      <w:r>
        <w:rPr>
          <w:b w:val="false"/>
        </w:rPr>
        <w:t>Закон о потврђивању Конвенције СЕ о спречавању и борби против насиља над женама и насиља у породици</w:t>
      </w:r>
      <w:r>
        <w:rPr>
          <w:rStyle w:val="FootnoteReference"/>
          <w:b w:val="false"/>
        </w:rPr>
        <w:footnoteReference w:id="7"/>
      </w:r>
    </w:p>
    <w:p>
      <w:pPr>
        <w:pStyle w:val="Normal"/>
        <w:numPr>
          <w:ilvl w:val="0"/>
          <w:numId w:val="1"/>
        </w:numPr>
        <w:jc w:val="both"/>
        <w:rPr>
          <w:b w:val="false"/>
        </w:rPr>
      </w:pPr>
      <w:r>
        <w:rPr>
          <w:b w:val="false"/>
        </w:rPr>
        <w:t>Закон о спречавању насиља у породици</w:t>
      </w:r>
      <w:r>
        <w:rPr>
          <w:rStyle w:val="FootnoteReference"/>
          <w:b w:val="false"/>
        </w:rPr>
        <w:footnoteReference w:id="8"/>
      </w:r>
    </w:p>
    <w:p>
      <w:pPr>
        <w:pStyle w:val="Normal"/>
        <w:numPr>
          <w:ilvl w:val="0"/>
          <w:numId w:val="1"/>
        </w:numPr>
        <w:jc w:val="both"/>
        <w:rPr>
          <w:b w:val="false"/>
        </w:rPr>
      </w:pPr>
      <w:r>
        <w:rPr>
          <w:b w:val="false"/>
        </w:rPr>
        <w:t>Закон о спречавању дискриминације особа са инвалидитетом</w:t>
      </w:r>
      <w:r>
        <w:rPr>
          <w:rStyle w:val="FootnoteReference"/>
          <w:b w:val="false"/>
        </w:rPr>
        <w:footnoteReference w:id="9"/>
      </w:r>
    </w:p>
    <w:p>
      <w:pPr>
        <w:pStyle w:val="Normal"/>
        <w:numPr>
          <w:ilvl w:val="0"/>
          <w:numId w:val="1"/>
        </w:numPr>
        <w:jc w:val="both"/>
        <w:rPr>
          <w:b w:val="false"/>
        </w:rPr>
      </w:pPr>
      <w:r>
        <w:rPr>
          <w:b w:val="false"/>
        </w:rPr>
        <w:t>Закон о планском систему Републике Србије</w:t>
      </w:r>
      <w:r>
        <w:rPr>
          <w:rStyle w:val="FootnoteReference"/>
          <w:b w:val="false"/>
        </w:rPr>
        <w:footnoteReference w:id="10"/>
      </w:r>
    </w:p>
    <w:p>
      <w:pPr>
        <w:pStyle w:val="Normal"/>
        <w:numPr>
          <w:ilvl w:val="0"/>
          <w:numId w:val="1"/>
        </w:numPr>
        <w:jc w:val="both"/>
        <w:rPr>
          <w:b w:val="false"/>
        </w:rPr>
      </w:pPr>
      <w:r>
        <w:rPr>
          <w:b w:val="false"/>
        </w:rPr>
        <w:t>Уредба о методологији управљањa јавним политикама, анализи ефеката јавних политика и прописа и садржају појединачних докумената јавних политика</w:t>
      </w:r>
      <w:r>
        <w:rPr>
          <w:rStyle w:val="FootnoteReference"/>
          <w:b w:val="false"/>
        </w:rPr>
        <w:footnoteReference w:id="11"/>
      </w:r>
    </w:p>
    <w:p>
      <w:pPr>
        <w:pStyle w:val="Normal"/>
        <w:numPr>
          <w:ilvl w:val="0"/>
          <w:numId w:val="1"/>
        </w:numPr>
        <w:jc w:val="both"/>
        <w:rPr>
          <w:b w:val="false"/>
        </w:rPr>
      </w:pPr>
      <w:r>
        <w:rPr>
          <w:b w:val="false"/>
        </w:rPr>
        <w:t>Закон о локалној самоуправи</w:t>
      </w:r>
      <w:r>
        <w:rPr>
          <w:rStyle w:val="FootnoteReference"/>
          <w:b w:val="false"/>
        </w:rPr>
        <w:footnoteReference w:id="12"/>
      </w:r>
      <w:r>
        <w:rPr>
          <w:b w:val="false"/>
        </w:rPr>
        <w:t xml:space="preserve"> </w:t>
      </w:r>
    </w:p>
    <w:p>
      <w:pPr>
        <w:pStyle w:val="Normal"/>
        <w:jc w:val="both"/>
        <w:rPr>
          <w:b w:val="false"/>
        </w:rPr>
      </w:pPr>
      <w:r>
        <w:rPr>
          <w:b w:val="false"/>
        </w:rPr>
      </w:r>
    </w:p>
    <w:p>
      <w:pPr>
        <w:pStyle w:val="Normal"/>
        <w:jc w:val="both"/>
        <w:rPr>
          <w:b w:val="false"/>
        </w:rPr>
      </w:pPr>
      <w:r>
        <w:rPr>
          <w:b w:val="false"/>
        </w:rPr>
        <w:t>Пратећи обавезе које је Република Србија преузела на међународном нивоу, у току израде ЛАП-а вођена је посебна пажња да документ буде усклађен са међународном актима који су кључни за област родне равноправности. У складу са тим, представљени документ усклађен је са:</w:t>
      </w:r>
    </w:p>
    <w:p>
      <w:pPr>
        <w:pStyle w:val="ListParagraph"/>
        <w:numPr>
          <w:ilvl w:val="0"/>
          <w:numId w:val="2"/>
        </w:numPr>
        <w:jc w:val="both"/>
        <w:rPr>
          <w:b w:val="false"/>
        </w:rPr>
      </w:pPr>
      <w:r>
        <w:rPr>
          <w:b w:val="false"/>
        </w:rPr>
        <w:t>Универзалном декларацијом о људским правима (1948)</w:t>
      </w:r>
    </w:p>
    <w:p>
      <w:pPr>
        <w:pStyle w:val="ListParagraph"/>
        <w:numPr>
          <w:ilvl w:val="0"/>
          <w:numId w:val="2"/>
        </w:numPr>
        <w:jc w:val="both"/>
        <w:rPr>
          <w:b w:val="false"/>
        </w:rPr>
      </w:pPr>
      <w:r>
        <w:rPr>
          <w:b w:val="false"/>
        </w:rPr>
        <w:t>Међународним пактом о грађанским и политичким правима</w:t>
      </w:r>
      <w:r>
        <w:rPr>
          <w:rStyle w:val="FootnoteReference"/>
          <w:b w:val="false"/>
        </w:rPr>
        <w:footnoteReference w:id="13"/>
      </w:r>
      <w:r>
        <w:rPr>
          <w:b w:val="false"/>
        </w:rPr>
        <w:t xml:space="preserve"> </w:t>
      </w:r>
    </w:p>
    <w:p>
      <w:pPr>
        <w:pStyle w:val="ListParagraph"/>
        <w:numPr>
          <w:ilvl w:val="0"/>
          <w:numId w:val="2"/>
        </w:numPr>
        <w:jc w:val="both"/>
        <w:rPr>
          <w:b w:val="false"/>
        </w:rPr>
      </w:pPr>
      <w:r>
        <w:rPr>
          <w:b w:val="false"/>
        </w:rPr>
        <w:t>Међународним пактом о економским, социјалним и културним правима</w:t>
      </w:r>
      <w:r>
        <w:rPr>
          <w:rStyle w:val="FootnoteReference"/>
          <w:b w:val="false"/>
        </w:rPr>
        <w:footnoteReference w:id="14"/>
      </w:r>
      <w:r>
        <w:rPr>
          <w:b w:val="false"/>
        </w:rPr>
        <w:t xml:space="preserve"> </w:t>
      </w:r>
    </w:p>
    <w:p>
      <w:pPr>
        <w:pStyle w:val="ListParagraph"/>
        <w:numPr>
          <w:ilvl w:val="0"/>
          <w:numId w:val="2"/>
        </w:numPr>
        <w:jc w:val="both"/>
        <w:rPr>
          <w:b w:val="false"/>
        </w:rPr>
      </w:pPr>
      <w:r>
        <w:rPr>
          <w:b w:val="false"/>
        </w:rPr>
        <w:t>Конвенцијом УН о политичким правима жена (1952)</w:t>
      </w:r>
    </w:p>
    <w:p>
      <w:pPr>
        <w:pStyle w:val="ListParagraph"/>
        <w:numPr>
          <w:ilvl w:val="0"/>
          <w:numId w:val="2"/>
        </w:numPr>
        <w:jc w:val="both"/>
        <w:rPr>
          <w:b w:val="false"/>
        </w:rPr>
      </w:pPr>
      <w:r>
        <w:rPr>
          <w:b w:val="false"/>
        </w:rPr>
        <w:t>Конвенцијом о укидању свих облика расне дискриминације (1966)</w:t>
      </w:r>
    </w:p>
    <w:p>
      <w:pPr>
        <w:pStyle w:val="ListParagraph"/>
        <w:numPr>
          <w:ilvl w:val="0"/>
          <w:numId w:val="2"/>
        </w:numPr>
        <w:jc w:val="both"/>
        <w:rPr>
          <w:b w:val="false"/>
        </w:rPr>
      </w:pPr>
      <w:r>
        <w:rPr>
          <w:b w:val="false"/>
        </w:rPr>
        <w:t>Најробијским правилима о побољшању будућег положаја жена, УН (1985)</w:t>
      </w:r>
    </w:p>
    <w:p>
      <w:pPr>
        <w:pStyle w:val="ListParagraph"/>
        <w:numPr>
          <w:ilvl w:val="0"/>
          <w:numId w:val="2"/>
        </w:numPr>
        <w:jc w:val="both"/>
        <w:rPr>
          <w:b w:val="false"/>
        </w:rPr>
      </w:pPr>
      <w:r>
        <w:rPr>
          <w:b w:val="false"/>
        </w:rPr>
        <w:t>Бечком декларацијом и Акционим програмом, УН (1993)</w:t>
      </w:r>
    </w:p>
    <w:p>
      <w:pPr>
        <w:pStyle w:val="ListParagraph"/>
        <w:numPr>
          <w:ilvl w:val="0"/>
          <w:numId w:val="2"/>
        </w:numPr>
        <w:jc w:val="both"/>
        <w:rPr>
          <w:b w:val="false"/>
        </w:rPr>
      </w:pPr>
      <w:r>
        <w:rPr>
          <w:b w:val="false"/>
        </w:rPr>
        <w:t>Пекиншком декларацијом и Платформом за акцију (1995)</w:t>
      </w:r>
    </w:p>
    <w:p>
      <w:pPr>
        <w:pStyle w:val="ListParagraph"/>
        <w:numPr>
          <w:ilvl w:val="0"/>
          <w:numId w:val="2"/>
        </w:numPr>
        <w:jc w:val="both"/>
        <w:rPr>
          <w:b w:val="false"/>
        </w:rPr>
      </w:pPr>
      <w:r>
        <w:rPr>
          <w:b w:val="false"/>
        </w:rPr>
        <w:t>Резолуцијом 1325 Савета безбедности УН (2000)</w:t>
      </w:r>
    </w:p>
    <w:p>
      <w:pPr>
        <w:pStyle w:val="ListParagraph"/>
        <w:numPr>
          <w:ilvl w:val="0"/>
          <w:numId w:val="2"/>
        </w:numPr>
        <w:jc w:val="both"/>
        <w:rPr>
          <w:b w:val="false"/>
        </w:rPr>
      </w:pPr>
      <w:r>
        <w:rPr>
          <w:b w:val="false"/>
        </w:rPr>
        <w:t>Конвенцијом Савета Европе о спречавању и борби против насиља над женама и насиљу у породици (Истанбулска конвенција) (2014)</w:t>
      </w:r>
    </w:p>
    <w:p>
      <w:pPr>
        <w:pStyle w:val="ListParagraph"/>
        <w:numPr>
          <w:ilvl w:val="0"/>
          <w:numId w:val="2"/>
        </w:numPr>
        <w:jc w:val="both"/>
        <w:rPr>
          <w:b w:val="false"/>
        </w:rPr>
      </w:pPr>
      <w:r>
        <w:rPr>
          <w:b w:val="false"/>
        </w:rPr>
        <w:t>Циљевима одрживог развоја- Агенда 2030 УН</w:t>
      </w:r>
    </w:p>
    <w:p>
      <w:pPr>
        <w:pStyle w:val="Normal"/>
        <w:rPr/>
      </w:pPr>
      <w:r>
        <w:rPr/>
      </w:r>
    </w:p>
    <w:p>
      <w:pPr>
        <w:pStyle w:val="Normal"/>
        <w:jc w:val="both"/>
        <w:rPr>
          <w:b w:val="false"/>
        </w:rPr>
      </w:pPr>
      <w:r>
        <w:rPr>
          <w:b w:val="false"/>
        </w:rPr>
        <w:t>Такође, ЛАПРР је усклађен са Стратегијом родне равноправности Републике Србије 2021-2030. године, Планом развоја Аутономне покрајине Војводине (АПВ) 2023-2030. године, као и са Планом развоја општине Темерин за период 2022-2030.</w:t>
      </w:r>
    </w:p>
    <w:p>
      <w:pPr>
        <w:pStyle w:val="Heading2"/>
        <w:rPr/>
      </w:pPr>
      <w:r>
        <w:rPr/>
      </w:r>
    </w:p>
    <w:p>
      <w:pPr>
        <w:pStyle w:val="Heading2"/>
        <w:rPr/>
      </w:pPr>
      <w:bookmarkStart w:id="3" w:name="_Toc183531852"/>
      <w:r>
        <w:rPr/>
        <w:t>Методологија и процес израде локалног акционог плана</w:t>
      </w:r>
      <w:bookmarkEnd w:id="3"/>
    </w:p>
    <w:p>
      <w:pPr>
        <w:pStyle w:val="Normal"/>
        <w:jc w:val="both"/>
        <w:rPr>
          <w:b w:val="false"/>
        </w:rPr>
      </w:pPr>
      <w:r>
        <w:rPr>
          <w:b w:val="false"/>
        </w:rPr>
        <w:t>Током израде ЛАПРР праћена је структура која је дефинисана Законом о планском систему, а која се односи на програм као врсту документа јавне политике ужег обухвата, а који представља групу независних, али тесно повезаних мера и/или сродних пројеката којима се управља и координира како би се остварили циљеви који се не могу остварити управљањем сваким од елемената програма појединачно, односно независно. Ова врста документа се по правилу усваја за период од три године, а остваривање циљева дефинисаних у документу се планира и прати посредством акционог плана за спровођење документа.</w:t>
      </w:r>
    </w:p>
    <w:p>
      <w:pPr>
        <w:pStyle w:val="Normal"/>
        <w:jc w:val="both"/>
        <w:rPr>
          <w:b w:val="false"/>
        </w:rPr>
      </w:pPr>
      <w:r>
        <w:rPr>
          <w:b w:val="false"/>
        </w:rPr>
        <w:t>Локални акциони план за родну равноправност дефинише жељене циљеве у области родне равноправности, као и специфичне мере које је потребно спровести да би се циљеви остварили; дефинише временски оквир, људске и финансијске капацитете који су потребни за имплементацију мера и дефинише процедуре за праћење реализације и евалуацију постигнутог.</w:t>
      </w:r>
    </w:p>
    <w:p>
      <w:pPr>
        <w:pStyle w:val="Normal"/>
        <w:jc w:val="both"/>
        <w:rPr>
          <w:b w:val="false"/>
        </w:rPr>
      </w:pPr>
      <w:r>
        <w:rPr>
          <w:b w:val="false"/>
        </w:rPr>
      </w:r>
    </w:p>
    <w:p>
      <w:pPr>
        <w:pStyle w:val="Normal"/>
        <w:jc w:val="both"/>
        <w:rPr>
          <w:b w:val="false"/>
        </w:rPr>
      </w:pPr>
      <w:r>
        <w:rPr>
          <w:b w:val="false"/>
        </w:rPr>
        <w:t>Процес израде започео је формалним усвајањем Одлуке, од стране Скупштине општине Темерин, о приступању изради Локалног акционог плана за родну равноправност општине Темерин за период 2025-2027. године, дана 24. септембра 2024. године и доношењем Решења  о формирању Радне групе за израду Локалног акционог плана за родну равноправност општине Темерин за период 2025-2027. године, дана 25. септембра 2024. године.</w:t>
      </w:r>
    </w:p>
    <w:p>
      <w:pPr>
        <w:pStyle w:val="Normal"/>
        <w:jc w:val="both"/>
        <w:rPr>
          <w:b w:val="false"/>
        </w:rPr>
      </w:pPr>
      <w:r>
        <w:rPr>
          <w:b w:val="false"/>
        </w:rPr>
      </w:r>
    </w:p>
    <w:p>
      <w:pPr>
        <w:pStyle w:val="Normal"/>
        <w:jc w:val="both"/>
        <w:rPr>
          <w:b w:val="false"/>
        </w:rPr>
      </w:pPr>
      <w:r>
        <w:rPr>
          <w:b w:val="false"/>
        </w:rPr>
        <w:t>ЛАПРР се односи на период од три године и садржи: преглед и анализу постојећег стања; визију; опште и посебне циљеве јавне политике који се желе постићи; мере за постизање општих и посебних циљева; кључне показатеље учинака на нивоу општих и посебних циљева и мера; институционални оквир и план за праћење спровођења, вредновање учинака и извештавање о спроведеним мерама, постигнутим циљевима и учинцима; и друге елементе прописани подзаконским актом Владе.</w:t>
      </w:r>
    </w:p>
    <w:p>
      <w:pPr>
        <w:pStyle w:val="Normal"/>
        <w:jc w:val="both"/>
        <w:rPr>
          <w:b w:val="false"/>
        </w:rPr>
      </w:pPr>
      <w:r>
        <w:rPr>
          <w:b w:val="false"/>
        </w:rPr>
        <w:t>Сам процес израде ЛАПРР подразумева следеће фазе:</w:t>
      </w:r>
    </w:p>
    <w:p>
      <w:pPr>
        <w:pStyle w:val="ListParagraph"/>
        <w:numPr>
          <w:ilvl w:val="0"/>
          <w:numId w:val="3"/>
        </w:numPr>
        <w:jc w:val="both"/>
        <w:rPr>
          <w:b w:val="false"/>
        </w:rPr>
      </w:pPr>
      <w:r>
        <w:rPr>
          <w:b w:val="false"/>
        </w:rPr>
        <w:t>Анализа докумената из области родне равноправности на локалном, регионалном, националном нивоу</w:t>
      </w:r>
    </w:p>
    <w:p>
      <w:pPr>
        <w:pStyle w:val="ListParagraph"/>
        <w:numPr>
          <w:ilvl w:val="0"/>
          <w:numId w:val="3"/>
        </w:numPr>
        <w:jc w:val="both"/>
        <w:rPr>
          <w:b w:val="false"/>
        </w:rPr>
      </w:pPr>
      <w:r>
        <w:rPr>
          <w:b w:val="false"/>
        </w:rPr>
        <w:t>Прикупљање података - подразумева обезбеђивање тачних и релевантних података из области родне равноправности како би се креирала реална слика тренутног стања, односно полазне основе за дефинисање циљева и мера ЛАПРР, а уз подршку локалних партнера-институција, организација и удружења са територије општине Темерин</w:t>
      </w:r>
    </w:p>
    <w:p>
      <w:pPr>
        <w:pStyle w:val="ListParagraph"/>
        <w:numPr>
          <w:ilvl w:val="0"/>
          <w:numId w:val="3"/>
        </w:numPr>
        <w:jc w:val="both"/>
        <w:rPr>
          <w:b w:val="false"/>
        </w:rPr>
      </w:pPr>
      <w:bookmarkStart w:id="4" w:name="_Hlk183346134"/>
      <w:r>
        <w:rPr>
          <w:b w:val="false"/>
        </w:rPr>
        <w:t>Истраживање јавног мњења о родној равноправности у општини Темерин - упитник за грађане и грађанке Општине</w:t>
      </w:r>
      <w:bookmarkEnd w:id="4"/>
    </w:p>
    <w:p>
      <w:pPr>
        <w:pStyle w:val="ListParagraph"/>
        <w:numPr>
          <w:ilvl w:val="0"/>
          <w:numId w:val="3"/>
        </w:numPr>
        <w:jc w:val="both"/>
        <w:rPr>
          <w:b w:val="false"/>
        </w:rPr>
      </w:pPr>
      <w:r>
        <w:rPr>
          <w:b w:val="false"/>
        </w:rPr>
        <w:t>Дефинисање циљева, мера, индикатора, финансијских и људских ресурса за реализацију ЛАПРР</w:t>
      </w:r>
    </w:p>
    <w:p>
      <w:pPr>
        <w:pStyle w:val="ListParagraph"/>
        <w:numPr>
          <w:ilvl w:val="0"/>
          <w:numId w:val="3"/>
        </w:numPr>
        <w:jc w:val="both"/>
        <w:rPr>
          <w:b w:val="false"/>
        </w:rPr>
      </w:pPr>
      <w:r>
        <w:rPr>
          <w:b w:val="false"/>
        </w:rPr>
        <w:t>Јавни увид и презентација нацрта документа</w:t>
      </w:r>
    </w:p>
    <w:p>
      <w:pPr>
        <w:pStyle w:val="ListParagraph"/>
        <w:numPr>
          <w:ilvl w:val="0"/>
          <w:numId w:val="3"/>
        </w:numPr>
        <w:jc w:val="both"/>
        <w:rPr>
          <w:b w:val="false"/>
        </w:rPr>
      </w:pPr>
      <w:r>
        <w:rPr>
          <w:b w:val="false"/>
        </w:rPr>
        <w:t>Усвајање документа од стране Скупштине општине Темерин</w:t>
      </w:r>
    </w:p>
    <w:p>
      <w:pPr>
        <w:pStyle w:val="ListParagraph"/>
        <w:numPr>
          <w:ilvl w:val="0"/>
          <w:numId w:val="3"/>
        </w:numPr>
        <w:jc w:val="both"/>
        <w:rPr>
          <w:b w:val="false"/>
        </w:rPr>
      </w:pPr>
      <w:r>
        <w:rPr>
          <w:b w:val="false"/>
        </w:rPr>
        <w:t>Јавно објављивање усвојеног ЛАПРР.</w:t>
      </w:r>
    </w:p>
    <w:p>
      <w:pPr>
        <w:pStyle w:val="Normal"/>
        <w:jc w:val="both"/>
        <w:rPr>
          <w:b w:val="false"/>
        </w:rPr>
      </w:pPr>
      <w:r>
        <w:rPr>
          <w:b w:val="false"/>
        </w:rPr>
        <w:t>У процесу израде ЛАППрр примењује се партиципативни метод, заступљен у свим фазама процеса. Такође, како би се испоштовао принцип транспарентности, јавност је благовремено обавештавана о свим фазама процеса израде.</w:t>
      </w:r>
    </w:p>
    <w:p>
      <w:pPr>
        <w:pStyle w:val="Normal"/>
        <w:jc w:val="both"/>
        <w:rPr>
          <w:b w:val="false"/>
        </w:rPr>
      </w:pPr>
      <w:r>
        <w:rPr>
          <w:b w:val="false"/>
        </w:rPr>
      </w:r>
    </w:p>
    <w:p>
      <w:pPr>
        <w:pStyle w:val="Heading2"/>
        <w:rPr/>
      </w:pPr>
      <w:bookmarkStart w:id="5" w:name="_Toc183531853"/>
      <w:r>
        <w:rPr/>
        <w:t>Анализа стања</w:t>
      </w:r>
      <w:bookmarkEnd w:id="5"/>
    </w:p>
    <w:p>
      <w:pPr>
        <w:pStyle w:val="Heading3"/>
        <w:rPr/>
      </w:pPr>
      <w:r>
        <w:rPr/>
      </w:r>
    </w:p>
    <w:p>
      <w:pPr>
        <w:pStyle w:val="Heading3"/>
        <w:rPr/>
      </w:pPr>
      <w:bookmarkStart w:id="6" w:name="_Toc183531854"/>
      <w:r>
        <w:rPr/>
        <w:t>Родна равноправност и демографска структура</w:t>
      </w:r>
      <w:bookmarkEnd w:id="6"/>
    </w:p>
    <w:p>
      <w:pPr>
        <w:pStyle w:val="Normal"/>
        <w:jc w:val="both"/>
        <w:rPr/>
      </w:pPr>
      <w:r>
        <w:rPr/>
      </w:r>
    </w:p>
    <w:p>
      <w:pPr>
        <w:pStyle w:val="Normal"/>
        <w:jc w:val="both"/>
        <w:rPr>
          <w:b w:val="false"/>
        </w:rPr>
      </w:pPr>
      <w:r>
        <w:rPr>
          <w:b w:val="false"/>
        </w:rPr>
        <w:t>Општина Темерин налази се у АПВ у Јужнобачком округу и обухвата четири насељена места: Бачки Јарак, Сириг и највеће насеље Темерин, са којим је спојено насеље Старо Ђурђево.  Према попису становништва из 2022. године, у општини Темерин има укупно 25.780 становника, од чега 12.671 мушкараца и 13.109 жена.</w:t>
      </w:r>
    </w:p>
    <w:p>
      <w:pPr>
        <w:pStyle w:val="Normal"/>
        <w:jc w:val="both"/>
        <w:rPr>
          <w:b w:val="false"/>
        </w:rPr>
      </w:pPr>
      <w:r>
        <w:rPr>
          <w:b w:val="false"/>
        </w:rPr>
        <w:t>Према старосној структури женске популације највећи број становница општине Темерин припада старосној групи 60-74 година (3.047), док следећу најбројнију групу чине становнице старосне групе 45-59 година.</w:t>
      </w:r>
    </w:p>
    <w:p>
      <w:pPr>
        <w:pStyle w:val="Normal"/>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76"/>
        <w:gridCol w:w="1172"/>
        <w:gridCol w:w="969"/>
        <w:gridCol w:w="1018"/>
        <w:gridCol w:w="890"/>
        <w:gridCol w:w="899"/>
        <w:gridCol w:w="908"/>
        <w:gridCol w:w="892"/>
        <w:gridCol w:w="897"/>
        <w:gridCol w:w="904"/>
      </w:tblGrid>
      <w:tr>
        <w:trPr/>
        <w:tc>
          <w:tcPr>
            <w:tcW w:w="1376" w:type="dxa"/>
            <w:vMerge w:val="restart"/>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Територија НСТ</w:t>
            </w:r>
          </w:p>
        </w:tc>
        <w:tc>
          <w:tcPr>
            <w:tcW w:w="1172" w:type="dxa"/>
            <w:vMerge w:val="restart"/>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Тип насеља / Старосне групе</w:t>
            </w:r>
          </w:p>
        </w:tc>
        <w:tc>
          <w:tcPr>
            <w:tcW w:w="969" w:type="dxa"/>
            <w:vMerge w:val="restart"/>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Укупно</w:t>
            </w:r>
          </w:p>
        </w:tc>
        <w:tc>
          <w:tcPr>
            <w:tcW w:w="1018" w:type="dxa"/>
            <w:vMerge w:val="restart"/>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Женско</w:t>
            </w:r>
          </w:p>
        </w:tc>
        <w:tc>
          <w:tcPr>
            <w:tcW w:w="5390" w:type="dxa"/>
            <w:gridSpan w:val="6"/>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Женско</w:t>
            </w:r>
          </w:p>
        </w:tc>
      </w:tr>
      <w:tr>
        <w:trPr/>
        <w:tc>
          <w:tcPr>
            <w:tcW w:w="1376" w:type="dxa"/>
            <w:vMerge w:val="continue"/>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1172" w:type="dxa"/>
            <w:vMerge w:val="continue"/>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969" w:type="dxa"/>
            <w:vMerge w:val="continue"/>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1018" w:type="dxa"/>
            <w:vMerge w:val="continue"/>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890"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0-14</w:t>
            </w:r>
          </w:p>
        </w:tc>
        <w:tc>
          <w:tcPr>
            <w:tcW w:w="899"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15-29</w:t>
            </w:r>
          </w:p>
        </w:tc>
        <w:tc>
          <w:tcPr>
            <w:tcW w:w="908"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30-44</w:t>
            </w:r>
          </w:p>
        </w:tc>
        <w:tc>
          <w:tcPr>
            <w:tcW w:w="892"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45-59</w:t>
            </w:r>
          </w:p>
        </w:tc>
        <w:tc>
          <w:tcPr>
            <w:tcW w:w="897"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60-74</w:t>
            </w:r>
          </w:p>
        </w:tc>
        <w:tc>
          <w:tcPr>
            <w:tcW w:w="904"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75+</w:t>
            </w:r>
          </w:p>
        </w:tc>
      </w:tr>
      <w:tr>
        <w:trPr>
          <w:trHeight w:val="652" w:hRule="atLeast"/>
        </w:trPr>
        <w:tc>
          <w:tcPr>
            <w:tcW w:w="1376" w:type="dxa"/>
            <w:vMerge w:val="restart"/>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Темерин</w:t>
            </w:r>
          </w:p>
        </w:tc>
        <w:tc>
          <w:tcPr>
            <w:tcW w:w="117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Укупно</w:t>
            </w:r>
          </w:p>
        </w:tc>
        <w:tc>
          <w:tcPr>
            <w:tcW w:w="969"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25.780</w:t>
            </w:r>
          </w:p>
        </w:tc>
        <w:tc>
          <w:tcPr>
            <w:tcW w:w="101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13.109</w:t>
            </w:r>
          </w:p>
        </w:tc>
        <w:tc>
          <w:tcPr>
            <w:tcW w:w="890"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1.829</w:t>
            </w:r>
          </w:p>
        </w:tc>
        <w:tc>
          <w:tcPr>
            <w:tcW w:w="899"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1.895</w:t>
            </w:r>
          </w:p>
        </w:tc>
        <w:tc>
          <w:tcPr>
            <w:tcW w:w="90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2.588</w:t>
            </w:r>
          </w:p>
        </w:tc>
        <w:tc>
          <w:tcPr>
            <w:tcW w:w="89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2.608</w:t>
            </w:r>
          </w:p>
        </w:tc>
        <w:tc>
          <w:tcPr>
            <w:tcW w:w="897"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3.047</w:t>
            </w:r>
          </w:p>
        </w:tc>
        <w:tc>
          <w:tcPr>
            <w:tcW w:w="90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1.142</w:t>
            </w:r>
          </w:p>
        </w:tc>
      </w:tr>
      <w:tr>
        <w:trPr/>
        <w:tc>
          <w:tcPr>
            <w:tcW w:w="1376" w:type="dxa"/>
            <w:vMerge w:val="continue"/>
            <w:tcBorders/>
            <w:vAlign w:val="center"/>
          </w:tcPr>
          <w:p>
            <w:pPr>
              <w:pStyle w:val="Normal"/>
              <w:widowControl/>
              <w:suppressAutoHyphens w:val="true"/>
              <w:spacing w:lineRule="auto" w:line="240" w:before="0" w:after="0"/>
              <w:jc w:val="center"/>
              <w:rPr>
                <w:b w:val="false"/>
              </w:rPr>
            </w:pPr>
            <w:r>
              <w:rPr>
                <w:b w:val="false"/>
              </w:rPr>
            </w:r>
          </w:p>
        </w:tc>
        <w:tc>
          <w:tcPr>
            <w:tcW w:w="117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Градска насеља</w:t>
            </w:r>
          </w:p>
        </w:tc>
        <w:tc>
          <w:tcPr>
            <w:tcW w:w="969"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23.075</w:t>
            </w:r>
          </w:p>
        </w:tc>
        <w:tc>
          <w:tcPr>
            <w:tcW w:w="101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11.763</w:t>
            </w:r>
          </w:p>
        </w:tc>
        <w:tc>
          <w:tcPr>
            <w:tcW w:w="890"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1.660</w:t>
            </w:r>
          </w:p>
        </w:tc>
        <w:tc>
          <w:tcPr>
            <w:tcW w:w="899"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1.699</w:t>
            </w:r>
          </w:p>
        </w:tc>
        <w:tc>
          <w:tcPr>
            <w:tcW w:w="90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2.304</w:t>
            </w:r>
          </w:p>
        </w:tc>
        <w:tc>
          <w:tcPr>
            <w:tcW w:w="89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2.342</w:t>
            </w:r>
          </w:p>
        </w:tc>
        <w:tc>
          <w:tcPr>
            <w:tcW w:w="897"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2.715</w:t>
            </w:r>
          </w:p>
        </w:tc>
        <w:tc>
          <w:tcPr>
            <w:tcW w:w="90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1.043</w:t>
            </w:r>
          </w:p>
        </w:tc>
      </w:tr>
      <w:tr>
        <w:trPr/>
        <w:tc>
          <w:tcPr>
            <w:tcW w:w="1376" w:type="dxa"/>
            <w:vMerge w:val="continue"/>
            <w:tcBorders/>
            <w:vAlign w:val="center"/>
          </w:tcPr>
          <w:p>
            <w:pPr>
              <w:pStyle w:val="Normal"/>
              <w:widowControl/>
              <w:suppressAutoHyphens w:val="true"/>
              <w:spacing w:lineRule="auto" w:line="240" w:before="0" w:after="0"/>
              <w:jc w:val="center"/>
              <w:rPr>
                <w:b w:val="false"/>
              </w:rPr>
            </w:pPr>
            <w:r>
              <w:rPr>
                <w:b w:val="false"/>
              </w:rPr>
            </w:r>
          </w:p>
        </w:tc>
        <w:tc>
          <w:tcPr>
            <w:tcW w:w="117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Остала насеља</w:t>
            </w:r>
          </w:p>
        </w:tc>
        <w:tc>
          <w:tcPr>
            <w:tcW w:w="969"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2.705</w:t>
            </w:r>
          </w:p>
        </w:tc>
        <w:tc>
          <w:tcPr>
            <w:tcW w:w="101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1.346</w:t>
            </w:r>
          </w:p>
        </w:tc>
        <w:tc>
          <w:tcPr>
            <w:tcW w:w="890"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169</w:t>
            </w:r>
          </w:p>
        </w:tc>
        <w:tc>
          <w:tcPr>
            <w:tcW w:w="899"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196</w:t>
            </w:r>
          </w:p>
        </w:tc>
        <w:tc>
          <w:tcPr>
            <w:tcW w:w="90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284</w:t>
            </w:r>
          </w:p>
        </w:tc>
        <w:tc>
          <w:tcPr>
            <w:tcW w:w="89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266</w:t>
            </w:r>
          </w:p>
        </w:tc>
        <w:tc>
          <w:tcPr>
            <w:tcW w:w="897"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332</w:t>
            </w:r>
          </w:p>
        </w:tc>
        <w:tc>
          <w:tcPr>
            <w:tcW w:w="90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99</w:t>
            </w:r>
          </w:p>
        </w:tc>
      </w:tr>
    </w:tbl>
    <w:p>
      <w:pPr>
        <w:pStyle w:val="Caption11"/>
        <w:jc w:val="center"/>
        <w:rPr/>
      </w:pPr>
      <w:r>
        <w:rPr/>
        <w:t>Табела 1: Женско становништво према старосној групи</w:t>
      </w:r>
      <w:r>
        <w:rPr>
          <w:rStyle w:val="FootnoteReference"/>
        </w:rPr>
        <w:footnoteReference w:id="15"/>
      </w:r>
    </w:p>
    <w:p>
      <w:pPr>
        <w:pStyle w:val="Normal"/>
        <w:rPr/>
      </w:pPr>
      <w:r>
        <w:rPr/>
      </w:r>
    </w:p>
    <w:p>
      <w:pPr>
        <w:pStyle w:val="Normal"/>
        <w:jc w:val="both"/>
        <w:rPr>
          <w:b w:val="false"/>
        </w:rPr>
      </w:pPr>
      <w:r>
        <w:rPr>
          <w:b w:val="false"/>
        </w:rPr>
        <w:t xml:space="preserve">Што се тиче просечне старости становништва општине Темерин, подаци Републичког завода за статистику показују да просечна старост мушкараца у општини Темерин износи 41,8 година, што је за 0,6 ниже од републичког просека (42,4), односно 1,5 годину више од просека Јужнобачког округа (40,3). </w:t>
      </w:r>
    </w:p>
    <w:p>
      <w:pPr>
        <w:pStyle w:val="Normal"/>
        <w:jc w:val="both"/>
        <w:rPr>
          <w:b w:val="false"/>
        </w:rPr>
      </w:pPr>
      <w:r>
        <w:rPr>
          <w:b w:val="false"/>
        </w:rPr>
        <w:t>Са друге стране, уколико погледамо просечну старост становница општине Темерин која износи 44,9 година, видимо да је просек старости становница нешто нижи у односу на онај на републичком нивоу (45,2) – 0,3 године разлике, односно на нивоу Јужнобачког округа виши (43,4) са 1,5 година разлике.</w:t>
      </w:r>
    </w:p>
    <w:p>
      <w:pPr>
        <w:pStyle w:val="Normal"/>
        <w:rPr>
          <w:b w:val="false"/>
        </w:rPr>
      </w:pPr>
      <w:r>
        <w:rPr>
          <w:b w:val="false"/>
        </w:rPr>
      </w:r>
      <w:r>
        <w:br w:type="page"/>
      </w:r>
    </w:p>
    <w:p>
      <w:pPr>
        <w:pStyle w:val="Normal"/>
        <w:spacing w:before="0" w:after="0"/>
        <w:jc w:val="both"/>
        <w:rPr>
          <w:b w:val="false"/>
        </w:rPr>
      </w:pPr>
      <w:r>
        <w:rPr>
          <w:b w:val="false"/>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82"/>
        <w:gridCol w:w="2481"/>
        <w:gridCol w:w="2482"/>
        <w:gridCol w:w="2480"/>
      </w:tblGrid>
      <w:tr>
        <w:trPr/>
        <w:tc>
          <w:tcPr>
            <w:tcW w:w="2482"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color w:themeColor="text2" w:val="082A75"/>
                <w:kern w:val="0"/>
                <w:sz w:val="24"/>
                <w:szCs w:val="24"/>
                <w:lang w:val="en-US" w:eastAsia="en-US" w:bidi="ar-SA"/>
              </w:rPr>
              <w:t>Територија НСТ</w:t>
            </w:r>
          </w:p>
        </w:tc>
        <w:tc>
          <w:tcPr>
            <w:tcW w:w="7443" w:type="dxa"/>
            <w:gridSpan w:val="3"/>
            <w:tcBorders/>
            <w:shd w:color="auto" w:fill="E0EFF4" w:themeFill="accent4" w:themeFillTint="33" w:val="clear"/>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Просечна старост становништва према полу</w:t>
            </w:r>
          </w:p>
        </w:tc>
      </w:tr>
      <w:tr>
        <w:trPr>
          <w:trHeight w:val="384" w:hRule="atLeast"/>
        </w:trPr>
        <w:tc>
          <w:tcPr>
            <w:tcW w:w="2482" w:type="dxa"/>
            <w:vMerge w:val="continue"/>
            <w:tcBorders/>
            <w:vAlign w:val="center"/>
          </w:tcPr>
          <w:p>
            <w:pPr>
              <w:pStyle w:val="Normal"/>
              <w:widowControl/>
              <w:suppressAutoHyphens w:val="true"/>
              <w:spacing w:lineRule="auto" w:line="240" w:before="0" w:after="200"/>
              <w:jc w:val="center"/>
              <w:rPr>
                <w:b w:val="false"/>
              </w:rPr>
            </w:pPr>
            <w:r>
              <w:rPr>
                <w:b w:val="false"/>
              </w:rPr>
            </w:r>
          </w:p>
        </w:tc>
        <w:tc>
          <w:tcPr>
            <w:tcW w:w="2481" w:type="dxa"/>
            <w:tcBorders/>
            <w:shd w:color="auto" w:fill="E0EFF4" w:themeFill="accent4" w:themeFillTint="33" w:val="clear"/>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Укупно</w:t>
            </w:r>
          </w:p>
        </w:tc>
        <w:tc>
          <w:tcPr>
            <w:tcW w:w="2482" w:type="dxa"/>
            <w:tcBorders/>
            <w:shd w:color="auto" w:fill="E0EFF4" w:themeFill="accent4" w:themeFillTint="33" w:val="clear"/>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Мушки</w:t>
            </w:r>
          </w:p>
        </w:tc>
        <w:tc>
          <w:tcPr>
            <w:tcW w:w="2480" w:type="dxa"/>
            <w:tcBorders/>
            <w:shd w:color="auto" w:fill="E0EFF4" w:themeFill="accent4" w:themeFillTint="33" w:val="clear"/>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Женски</w:t>
            </w:r>
          </w:p>
        </w:tc>
      </w:tr>
      <w:tr>
        <w:trPr/>
        <w:tc>
          <w:tcPr>
            <w:tcW w:w="24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Република Србија</w:t>
            </w:r>
          </w:p>
        </w:tc>
        <w:tc>
          <w:tcPr>
            <w:tcW w:w="248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43,8</w:t>
            </w:r>
          </w:p>
        </w:tc>
        <w:tc>
          <w:tcPr>
            <w:tcW w:w="24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42,4</w:t>
            </w:r>
          </w:p>
        </w:tc>
        <w:tc>
          <w:tcPr>
            <w:tcW w:w="24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45,2</w:t>
            </w:r>
          </w:p>
        </w:tc>
      </w:tr>
      <w:tr>
        <w:trPr/>
        <w:tc>
          <w:tcPr>
            <w:tcW w:w="24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Јужнобачка област</w:t>
            </w:r>
          </w:p>
        </w:tc>
        <w:tc>
          <w:tcPr>
            <w:tcW w:w="248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41,9</w:t>
            </w:r>
          </w:p>
        </w:tc>
        <w:tc>
          <w:tcPr>
            <w:tcW w:w="24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40,3</w:t>
            </w:r>
          </w:p>
        </w:tc>
        <w:tc>
          <w:tcPr>
            <w:tcW w:w="24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43,4</w:t>
            </w:r>
          </w:p>
        </w:tc>
      </w:tr>
      <w:tr>
        <w:trPr/>
        <w:tc>
          <w:tcPr>
            <w:tcW w:w="24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248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43,4</w:t>
            </w:r>
          </w:p>
        </w:tc>
        <w:tc>
          <w:tcPr>
            <w:tcW w:w="24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41,8</w:t>
            </w:r>
          </w:p>
        </w:tc>
        <w:tc>
          <w:tcPr>
            <w:tcW w:w="24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44,9</w:t>
            </w:r>
          </w:p>
        </w:tc>
      </w:tr>
    </w:tbl>
    <w:p>
      <w:pPr>
        <w:pStyle w:val="Caption11"/>
        <w:jc w:val="center"/>
        <w:rPr>
          <w:b w:val="false"/>
          <w:sz w:val="24"/>
          <w:szCs w:val="24"/>
        </w:rPr>
      </w:pPr>
      <w:r>
        <w:rPr/>
        <w:t>Табела 2 - Просечна старост становништва према полу</w:t>
      </w:r>
      <w:r>
        <w:rPr>
          <w:rStyle w:val="FootnoteReference"/>
        </w:rPr>
        <w:footnoteReference w:id="16"/>
      </w:r>
    </w:p>
    <w:p>
      <w:pPr>
        <w:pStyle w:val="Normal"/>
        <w:jc w:val="both"/>
        <w:rPr>
          <w:b w:val="false"/>
        </w:rPr>
      </w:pPr>
      <w:r>
        <w:rPr>
          <w:b w:val="false"/>
        </w:rPr>
      </w:r>
    </w:p>
    <w:p>
      <w:pPr>
        <w:pStyle w:val="Normal"/>
        <w:jc w:val="both"/>
        <w:rPr>
          <w:b w:val="false"/>
        </w:rPr>
      </w:pPr>
      <w:r>
        <w:rPr>
          <w:b w:val="false"/>
        </w:rPr>
        <w:t>Уколико се погледа структура становника према националној припадности, већину становника чине припадници српске националности (69,80% од укупног броја становника, а 68,84% од укупног броја жена), а  затим Мађари (21,75% од укупног броја становника, а 22,54%). Поред две наведене бројчано доминантне групације, у општини Темерин живе представници више од 15 нација, што чини богатство и развојни потенцијал Општине.</w:t>
      </w:r>
    </w:p>
    <w:p>
      <w:pPr>
        <w:pStyle w:val="Normal"/>
        <w:jc w:val="both"/>
        <w:rPr>
          <w:b w:val="false"/>
        </w:rPr>
      </w:pPr>
      <w:r>
        <w:rPr>
          <w:b w:val="false"/>
        </w:rPr>
        <w:t>Приметно је смањење укупног броја становника, природна депопулација, миграциони процеси и демографско старење које детерминише прилично ограничавајући популациони оквир формирања радног контингента, а самим тим и активног становништва. Број становника у општини Темерин се смањио са 28.287 становника у 2011. години, на 25.780 становника у 2022. години, односно за 8,86% (2.507).</w:t>
      </w:r>
      <w:r>
        <w:rPr>
          <w:rStyle w:val="FootnoteReference"/>
          <w:b w:val="false"/>
        </w:rPr>
        <w:footnoteReference w:id="17"/>
      </w:r>
    </w:p>
    <w:p>
      <w:pPr>
        <w:pStyle w:val="Normal"/>
        <w:rPr/>
      </w:pPr>
      <w:r>
        <w:rPr/>
      </w:r>
    </w:p>
    <w:p>
      <w:pPr>
        <w:pStyle w:val="Normal"/>
        <w:spacing w:before="0" w:after="200"/>
        <w:rPr/>
      </w:pPr>
      <w:r>
        <w:rPr/>
      </w:r>
    </w:p>
    <w:p>
      <w:pPr>
        <w:pStyle w:val="Normal"/>
        <w:spacing w:before="0" w:after="200"/>
        <w:rPr>
          <w:rFonts w:ascii="Arial" w:hAnsi="Arial" w:eastAsia="" w:cs="" w:asciiTheme="majorHAnsi" w:cstheme="majorBidi" w:eastAsiaTheme="majorEastAsia" w:hAnsiTheme="majorHAnsi"/>
          <w:color w:themeColor="accent1" w:themeShade="7f" w:val="012639"/>
        </w:rPr>
      </w:pPr>
      <w:r>
        <w:rPr>
          <w:rFonts w:eastAsia="" w:cs="" w:cstheme="majorBidi" w:eastAsiaTheme="majorEastAsia" w:ascii="Arial" w:hAnsi="Arial"/>
          <w:color w:themeColor="accent1" w:themeShade="7f" w:val="012639"/>
        </w:rPr>
      </w:r>
      <w:r>
        <w:br w:type="page"/>
      </w:r>
    </w:p>
    <w:p>
      <w:pPr>
        <w:pStyle w:val="Heading3"/>
        <w:spacing w:before="0" w:after="0"/>
        <w:rPr/>
      </w:pPr>
      <w:bookmarkStart w:id="7" w:name="_Toc183531855"/>
      <w:r>
        <w:rPr/>
        <w:t>Родна равноправност и запосленост</w:t>
      </w:r>
      <w:bookmarkEnd w:id="7"/>
    </w:p>
    <w:p>
      <w:pPr>
        <w:pStyle w:val="Normal"/>
        <w:jc w:val="both"/>
        <w:rPr>
          <w:b w:val="false"/>
        </w:rPr>
      </w:pPr>
      <w:r>
        <w:rPr>
          <w:b w:val="false"/>
        </w:rPr>
      </w:r>
    </w:p>
    <w:p>
      <w:pPr>
        <w:pStyle w:val="Normal"/>
        <w:jc w:val="both"/>
        <w:rPr>
          <w:b w:val="false"/>
        </w:rPr>
      </w:pPr>
      <w:r>
        <w:rPr>
          <w:b w:val="false"/>
        </w:rPr>
        <w:t xml:space="preserve">Према подацима Агенције за привредне регистре  број запослених/незапослених и просечна нето зарада, представљени су у следећој табели. </w:t>
      </w:r>
    </w:p>
    <w:p>
      <w:pPr>
        <w:pStyle w:val="Normal"/>
        <w:jc w:val="both"/>
        <w:rPr>
          <w:b w:val="false"/>
        </w:rPr>
      </w:pPr>
      <w:r>
        <w:rPr>
          <w:b w:val="false"/>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0"/>
        <w:gridCol w:w="1852"/>
        <w:gridCol w:w="1701"/>
        <w:gridCol w:w="1692"/>
        <w:gridCol w:w="1571"/>
      </w:tblGrid>
      <w:tr>
        <w:trPr>
          <w:trHeight w:val="684" w:hRule="atLeast"/>
        </w:trPr>
        <w:tc>
          <w:tcPr>
            <w:tcW w:w="3110" w:type="dxa"/>
            <w:tcBorders>
              <w:top w:val="nil"/>
              <w:left w:val="nil"/>
            </w:tcBorders>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1852"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2021. година</w:t>
            </w:r>
          </w:p>
        </w:tc>
        <w:tc>
          <w:tcPr>
            <w:tcW w:w="1701"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2022. година</w:t>
            </w:r>
          </w:p>
        </w:tc>
        <w:tc>
          <w:tcPr>
            <w:tcW w:w="1692"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2023. година</w:t>
            </w:r>
          </w:p>
        </w:tc>
        <w:tc>
          <w:tcPr>
            <w:tcW w:w="1571"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2024. година</w:t>
            </w:r>
          </w:p>
        </w:tc>
      </w:tr>
      <w:tr>
        <w:trPr>
          <w:trHeight w:val="637" w:hRule="atLeast"/>
        </w:trPr>
        <w:tc>
          <w:tcPr>
            <w:tcW w:w="3110"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01. Број запослених</w:t>
            </w:r>
          </w:p>
        </w:tc>
        <w:tc>
          <w:tcPr>
            <w:tcW w:w="185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9.786</w:t>
            </w:r>
          </w:p>
        </w:tc>
        <w:tc>
          <w:tcPr>
            <w:tcW w:w="170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9.874</w:t>
            </w:r>
          </w:p>
        </w:tc>
        <w:tc>
          <w:tcPr>
            <w:tcW w:w="169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10.006</w:t>
            </w:r>
          </w:p>
        </w:tc>
        <w:tc>
          <w:tcPr>
            <w:tcW w:w="1571" w:type="dxa"/>
            <w:tcBorders/>
            <w:vAlign w:val="center"/>
          </w:tcPr>
          <w:p>
            <w:pPr>
              <w:pStyle w:val="Normal"/>
              <w:widowControl/>
              <w:suppressAutoHyphens w:val="true"/>
              <w:spacing w:lineRule="auto" w:line="240" w:before="0" w:after="0"/>
              <w:jc w:val="center"/>
              <w:rPr>
                <w:b w:val="false"/>
              </w:rPr>
            </w:pPr>
            <w:r>
              <w:rPr>
                <w:b w:val="false"/>
              </w:rPr>
            </w:r>
          </w:p>
        </w:tc>
      </w:tr>
      <w:tr>
        <w:trPr>
          <w:trHeight w:val="703" w:hRule="atLeast"/>
        </w:trPr>
        <w:tc>
          <w:tcPr>
            <w:tcW w:w="3110"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02. Број незапослених</w:t>
            </w:r>
          </w:p>
        </w:tc>
        <w:tc>
          <w:tcPr>
            <w:tcW w:w="185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1.294</w:t>
            </w:r>
          </w:p>
        </w:tc>
        <w:tc>
          <w:tcPr>
            <w:tcW w:w="170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1.121</w:t>
            </w:r>
          </w:p>
        </w:tc>
        <w:tc>
          <w:tcPr>
            <w:tcW w:w="169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1.016</w:t>
            </w:r>
          </w:p>
        </w:tc>
        <w:tc>
          <w:tcPr>
            <w:tcW w:w="157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940</w:t>
            </w:r>
          </w:p>
        </w:tc>
      </w:tr>
      <w:tr>
        <w:trPr>
          <w:trHeight w:val="697" w:hRule="atLeast"/>
        </w:trPr>
        <w:tc>
          <w:tcPr>
            <w:tcW w:w="3110"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03. Просечна нето зарада (у РСД)</w:t>
            </w:r>
          </w:p>
        </w:tc>
        <w:tc>
          <w:tcPr>
            <w:tcW w:w="185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56.139</w:t>
            </w:r>
          </w:p>
        </w:tc>
        <w:tc>
          <w:tcPr>
            <w:tcW w:w="170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63.752</w:t>
            </w:r>
          </w:p>
        </w:tc>
        <w:tc>
          <w:tcPr>
            <w:tcW w:w="169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72.380</w:t>
            </w:r>
          </w:p>
        </w:tc>
        <w:tc>
          <w:tcPr>
            <w:tcW w:w="1571" w:type="dxa"/>
            <w:tcBorders/>
            <w:vAlign w:val="center"/>
          </w:tcPr>
          <w:p>
            <w:pPr>
              <w:pStyle w:val="Normal"/>
              <w:widowControl/>
              <w:suppressAutoHyphens w:val="true"/>
              <w:spacing w:lineRule="auto" w:line="240" w:before="0" w:after="0"/>
              <w:jc w:val="center"/>
              <w:rPr>
                <w:b w:val="false"/>
              </w:rPr>
            </w:pPr>
            <w:r>
              <w:rPr>
                <w:b w:val="false"/>
              </w:rPr>
            </w:r>
          </w:p>
        </w:tc>
      </w:tr>
    </w:tbl>
    <w:p>
      <w:pPr>
        <w:pStyle w:val="Caption11"/>
        <w:jc w:val="center"/>
        <w:rPr/>
      </w:pPr>
      <w:r>
        <w:rPr/>
        <w:t>Табела 3 - Незапосленост</w:t>
      </w:r>
      <w:r>
        <w:rPr>
          <w:rStyle w:val="FootnoteReference"/>
        </w:rPr>
        <w:footnoteReference w:id="18"/>
      </w:r>
    </w:p>
    <w:p>
      <w:pPr>
        <w:pStyle w:val="Normal"/>
        <w:jc w:val="both"/>
        <w:rPr>
          <w:b w:val="false"/>
        </w:rPr>
      </w:pPr>
      <w:r>
        <w:rPr>
          <w:b w:val="false"/>
        </w:rPr>
      </w:r>
    </w:p>
    <w:p>
      <w:pPr>
        <w:pStyle w:val="Normal"/>
        <w:jc w:val="both"/>
        <w:rPr>
          <w:b w:val="false"/>
        </w:rPr>
      </w:pPr>
      <w:r>
        <w:rPr>
          <w:b w:val="false"/>
        </w:rPr>
        <w:t>Подаци из наведене табеле говоре о забележеном расту просечне нето зараде у општини Темерин у 2023. години, и то у износу од 16.241,00 РСД, што чини пораст у износу од 28,93% просечне нето зараде из 2021. године. Ипак, и са овим износом, Темерин је и даље испод просека нето зарада  у Републици Србији (приближно 95.093,00 динара – децембар 2023. године). Број незапослених у општини Темерин, према подацима Националне службе за запошљавање, за месец септембар 2024. године је 903, од којих 344 чине мушкарци, а 559 жене</w:t>
      </w:r>
      <w:r>
        <w:rPr>
          <w:rStyle w:val="FootnoteReference"/>
          <w:b w:val="false"/>
        </w:rPr>
        <w:footnoteReference w:id="19"/>
      </w:r>
      <w:r>
        <w:rPr>
          <w:b w:val="false"/>
        </w:rPr>
        <w:t xml:space="preserve">. </w:t>
      </w:r>
    </w:p>
    <w:p>
      <w:pPr>
        <w:pStyle w:val="Normal"/>
        <w:jc w:val="both"/>
        <w:rPr>
          <w:b w:val="false"/>
        </w:rPr>
      </w:pPr>
      <w:r>
        <w:rPr>
          <w:b w:val="false"/>
        </w:rPr>
        <w:t>Уочава се тенденција смањења броја незапослених лица – за 37 лица од јуна до септембра 2024. године.</w:t>
      </w:r>
    </w:p>
    <w:p>
      <w:pPr>
        <w:pStyle w:val="Normal"/>
        <w:rPr/>
      </w:pPr>
      <w:r>
        <w:rPr/>
      </w:r>
    </w:p>
    <w:p>
      <w:pPr>
        <w:pStyle w:val="Normal"/>
        <w:rPr/>
      </w:pPr>
      <w:r>
        <w:rPr/>
      </w:r>
    </w:p>
    <w:p>
      <w:pPr>
        <w:pStyle w:val="Heading3"/>
        <w:rPr/>
      </w:pPr>
      <w:bookmarkStart w:id="8" w:name="_Toc183531856"/>
      <w:r>
        <w:rPr/>
        <w:t>Родна равноправност и образовање</w:t>
      </w:r>
      <w:bookmarkEnd w:id="8"/>
    </w:p>
    <w:p>
      <w:pPr>
        <w:pStyle w:val="Normal"/>
        <w:rPr/>
      </w:pPr>
      <w:r>
        <w:rPr/>
      </w:r>
    </w:p>
    <w:p>
      <w:pPr>
        <w:pStyle w:val="Normal"/>
        <w:jc w:val="both"/>
        <w:rPr>
          <w:b w:val="false"/>
        </w:rPr>
      </w:pPr>
      <w:r>
        <w:rPr>
          <w:b w:val="false"/>
        </w:rPr>
        <w:t xml:space="preserve">Када је реч о броју неписмених на територији општине Темерин, према подацима Републичког завода за статистику , број неписмених особа старијих од 20 година је 84, од чега 11 мушкараца, а жена 73. Може се увидети да је значајно већи удео жена у укупном броју неписмених, од чега је највећи део у становништву старијем од 65 година – 65 лица: 2 мушкарца и 63 жене. </w:t>
      </w:r>
    </w:p>
    <w:p>
      <w:pPr>
        <w:pStyle w:val="Normal"/>
        <w:jc w:val="both"/>
        <w:rPr>
          <w:b w:val="false"/>
        </w:rPr>
      </w:pPr>
      <w:r>
        <w:rPr>
          <w:b w:val="false"/>
        </w:rPr>
      </w:r>
    </w:p>
    <w:p>
      <w:pPr>
        <w:pStyle w:val="Normal"/>
        <w:jc w:val="both"/>
        <w:rPr>
          <w:b w:val="false"/>
        </w:rPr>
      </w:pPr>
      <w:r>
        <w:rPr>
          <w:b w:val="false"/>
        </w:rPr>
        <w:t xml:space="preserve">Што се тиче рачунарске писмености становништва старијег од 15 година, 9.404 лица је  рачунарски писмено (од укупног броја компјутерски писмених лица 4.385 су мушкарци, а 5.019 жене), 8.178 лица која делимично познају рад на рачунару, рачунарски неписмених лица има 4.284, док за 59 лица није познат статус. Из наведених података, може се закључити да највећи удео чине лица која су рачунарски писмена са 42,89%, а затим лица која делимично познају рад на рачунару са 37,30%; што представља висок ниво рачунарске писмености, али свакако даје и простор за унапређење ових компетенција код локалног становништва. </w:t>
      </w:r>
    </w:p>
    <w:p>
      <w:pPr>
        <w:pStyle w:val="Normal"/>
        <w:jc w:val="both"/>
        <w:rPr>
          <w:b w:val="false"/>
        </w:rPr>
      </w:pPr>
      <w:r>
        <w:rPr>
          <w:b w:val="false"/>
        </w:rPr>
      </w:r>
    </w:p>
    <w:p>
      <w:pPr>
        <w:pStyle w:val="Normal"/>
        <w:jc w:val="both"/>
        <w:rPr>
          <w:b w:val="false"/>
        </w:rPr>
      </w:pPr>
      <w:r>
        <w:rPr>
          <w:b w:val="false"/>
        </w:rPr>
        <w:t>Становништво општине Темерин старије од 15 година  према степену образовања и полу је приказано у следећој табели. Наведени подаци су објављени из Републичког завода за статистику   (последњи пут ажурирно 28.7.2023. године):</w:t>
      </w:r>
    </w:p>
    <w:p>
      <w:pPr>
        <w:pStyle w:val="Normal"/>
        <w:jc w:val="both"/>
        <w:rPr>
          <w:b w:val="false"/>
        </w:rPr>
      </w:pPr>
      <w:r>
        <w:rPr>
          <w:b w:val="false"/>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44"/>
        <w:gridCol w:w="1561"/>
        <w:gridCol w:w="1558"/>
        <w:gridCol w:w="1562"/>
      </w:tblGrid>
      <w:tr>
        <w:trPr/>
        <w:tc>
          <w:tcPr>
            <w:tcW w:w="5244" w:type="dxa"/>
            <w:tcBorders>
              <w:top w:val="nil"/>
              <w:left w:val="nil"/>
            </w:tcBorders>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1561"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Укупно</w:t>
            </w:r>
          </w:p>
        </w:tc>
        <w:tc>
          <w:tcPr>
            <w:tcW w:w="1558"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Мушко</w:t>
            </w:r>
          </w:p>
        </w:tc>
        <w:tc>
          <w:tcPr>
            <w:tcW w:w="1562"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Женско</w:t>
            </w:r>
          </w:p>
        </w:tc>
      </w:tr>
      <w:tr>
        <w:trPr/>
        <w:tc>
          <w:tcPr>
            <w:tcW w:w="5244"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 xml:space="preserve">Врста образовања </w:t>
            </w:r>
            <w:r>
              <w:rPr>
                <w:rFonts w:eastAsia="Calibri" w:cs=""/>
                <w:b w:val="false"/>
                <w:color w:themeColor="text2" w:val="082A75"/>
                <w:kern w:val="0"/>
                <w:sz w:val="24"/>
                <w:szCs w:val="24"/>
                <w:lang w:val="en-US" w:eastAsia="en-US" w:bidi="ar-SA"/>
              </w:rPr>
              <w:t>(становништво 15 година и више)</w:t>
            </w:r>
          </w:p>
        </w:tc>
        <w:tc>
          <w:tcPr>
            <w:tcW w:w="1561" w:type="dxa"/>
            <w:tcBorders/>
            <w:shd w:color="auto" w:fill="auto" w:val="clear"/>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21.925</w:t>
            </w:r>
          </w:p>
        </w:tc>
        <w:tc>
          <w:tcPr>
            <w:tcW w:w="1558" w:type="dxa"/>
            <w:tcBorders/>
            <w:shd w:color="auto" w:fill="auto" w:val="clear"/>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10.645</w:t>
            </w:r>
          </w:p>
        </w:tc>
        <w:tc>
          <w:tcPr>
            <w:tcW w:w="1562" w:type="dxa"/>
            <w:tcBorders/>
            <w:shd w:color="auto" w:fill="auto" w:val="clear"/>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11.280</w:t>
            </w:r>
          </w:p>
        </w:tc>
      </w:tr>
      <w:tr>
        <w:trPr>
          <w:trHeight w:val="574"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Без школске спреме</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182</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24</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158</w:t>
            </w:r>
          </w:p>
        </w:tc>
      </w:tr>
      <w:tr>
        <w:trPr>
          <w:trHeight w:val="554"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Непотпуно основно образовање</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800</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190</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610</w:t>
            </w:r>
          </w:p>
        </w:tc>
      </w:tr>
      <w:tr>
        <w:trPr>
          <w:trHeight w:val="576"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Основно образовање</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3.738</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1.552</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2.186</w:t>
            </w:r>
          </w:p>
        </w:tc>
      </w:tr>
      <w:tr>
        <w:trPr>
          <w:trHeight w:val="556"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Средње образовање</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13.824</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7.450</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6.374</w:t>
            </w:r>
          </w:p>
        </w:tc>
      </w:tr>
      <w:tr>
        <w:trPr>
          <w:trHeight w:val="550"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Више образовање</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1.093</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497</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596</w:t>
            </w:r>
          </w:p>
        </w:tc>
      </w:tr>
      <w:tr>
        <w:trPr>
          <w:trHeight w:val="558"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Високо образовање</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2.242</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904</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1.338</w:t>
            </w:r>
          </w:p>
        </w:tc>
      </w:tr>
      <w:tr>
        <w:trPr>
          <w:trHeight w:val="566" w:hRule="atLeast"/>
        </w:trPr>
        <w:tc>
          <w:tcPr>
            <w:tcW w:w="5244"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Непознато</w:t>
            </w:r>
          </w:p>
        </w:tc>
        <w:tc>
          <w:tcPr>
            <w:tcW w:w="1561"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46</w:t>
            </w:r>
          </w:p>
        </w:tc>
        <w:tc>
          <w:tcPr>
            <w:tcW w:w="1558"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28</w:t>
            </w:r>
          </w:p>
        </w:tc>
        <w:tc>
          <w:tcPr>
            <w:tcW w:w="1562" w:type="dxa"/>
            <w:tcBorders/>
            <w:vAlign w:val="center"/>
          </w:tcPr>
          <w:p>
            <w:pPr>
              <w:pStyle w:val="Normal"/>
              <w:widowControl/>
              <w:suppressAutoHyphens w:val="true"/>
              <w:spacing w:lineRule="auto" w:line="240" w:before="0" w:after="0"/>
              <w:jc w:val="center"/>
              <w:rPr>
                <w:b w:val="false"/>
              </w:rPr>
            </w:pPr>
            <w:r>
              <w:rPr>
                <w:rFonts w:eastAsia="Calibri" w:cs=""/>
                <w:b w:val="false"/>
                <w:color w:themeColor="text2" w:val="082A75"/>
                <w:kern w:val="0"/>
                <w:sz w:val="24"/>
                <w:szCs w:val="24"/>
                <w:lang w:val="en-US" w:eastAsia="en-US" w:bidi="ar-SA"/>
              </w:rPr>
              <w:t>18</w:t>
            </w:r>
          </w:p>
        </w:tc>
      </w:tr>
    </w:tbl>
    <w:p>
      <w:pPr>
        <w:pStyle w:val="Caption11"/>
        <w:jc w:val="center"/>
        <w:rPr>
          <w:b w:val="false"/>
        </w:rPr>
      </w:pPr>
      <w:r>
        <w:rPr/>
        <w:t>Табела 4 – Степен образовања по полу</w:t>
      </w:r>
      <w:r>
        <w:rPr>
          <w:rStyle w:val="FootnoteReference"/>
        </w:rPr>
        <w:footnoteReference w:id="20"/>
      </w:r>
    </w:p>
    <w:p>
      <w:pPr>
        <w:pStyle w:val="Normal"/>
        <w:jc w:val="both"/>
        <w:rPr>
          <w:b w:val="false"/>
        </w:rPr>
      </w:pPr>
      <w:r>
        <w:rPr>
          <w:b w:val="false"/>
        </w:rPr>
      </w:r>
    </w:p>
    <w:p>
      <w:pPr>
        <w:pStyle w:val="Normal"/>
        <w:jc w:val="both"/>
        <w:rPr>
          <w:b w:val="false"/>
        </w:rPr>
      </w:pPr>
      <w:r>
        <w:rPr>
          <w:b w:val="false"/>
        </w:rPr>
        <w:t>Из наведене табеле закључујемо да највећи број лица чине лица са средњим образовањем, од којих је више мушкараца - 7.450 мушкараца и 6.374 жене, док у односу мушкараца и жена у категорији вишег и високог образовања предност имају жене – 1.401 мушкарац и 1.934 жене.</w:t>
      </w:r>
    </w:p>
    <w:p>
      <w:pPr>
        <w:pStyle w:val="Normal"/>
        <w:jc w:val="both"/>
        <w:rPr>
          <w:b w:val="false"/>
        </w:rPr>
      </w:pPr>
      <w:r>
        <w:rPr>
          <w:b w:val="false"/>
        </w:rPr>
      </w:r>
    </w:p>
    <w:p>
      <w:pPr>
        <w:pStyle w:val="Heading3"/>
        <w:rPr/>
      </w:pPr>
      <w:r>
        <w:rPr/>
      </w:r>
    </w:p>
    <w:p>
      <w:pPr>
        <w:pStyle w:val="Heading3"/>
        <w:rPr/>
      </w:pPr>
      <w:bookmarkStart w:id="9" w:name="_Toc183531857"/>
      <w:r>
        <w:rPr/>
        <w:t>Родна равноправност и социјалне и здравствене услуге</w:t>
      </w:r>
      <w:bookmarkEnd w:id="9"/>
    </w:p>
    <w:p>
      <w:pPr>
        <w:pStyle w:val="Heading3"/>
        <w:rPr/>
      </w:pPr>
      <w:r>
        <w:rPr/>
      </w:r>
    </w:p>
    <w:p>
      <w:pPr>
        <w:pStyle w:val="Normal"/>
        <w:jc w:val="both"/>
        <w:rPr>
          <w:b w:val="false"/>
          <w:bCs/>
        </w:rPr>
      </w:pPr>
      <w:r>
        <w:rPr>
          <w:b w:val="false"/>
          <w:bCs/>
        </w:rPr>
        <w:t>Према подацима ЕУРОСТАТА за 2023. годину просечни животни век становника Европске уније (ЕУ) дужи је за 5,2 године него у Србији. Гледано по половима становници ЕУ су у просеку живели 5,1 годину дуже од становника Србије, док је за становнице ЕУ просечни животни век био дужи за 5,5 година у односу на становнице Србије.</w:t>
      </w:r>
    </w:p>
    <w:p>
      <w:pPr>
        <w:pStyle w:val="Normal"/>
        <w:jc w:val="both"/>
        <w:rPr>
          <w:b w:val="false"/>
          <w:bCs/>
        </w:rPr>
      </w:pPr>
      <w:r>
        <w:rPr>
          <w:b w:val="false"/>
          <w:bCs/>
        </w:rPr>
        <w:t>Што се тиче општине Темерин , просечно трајање живота за 2023. годину је 6,9 година краће од просека ЕУ (7,9 за мушкарце/5,6 за жене), односно 1,7 година краће од просека Републике Србије (76,3 укупно – 73,8 мушкарци и 78,7 жене).</w:t>
      </w:r>
    </w:p>
    <w:p>
      <w:pPr>
        <w:pStyle w:val="Normal"/>
        <w:jc w:val="both"/>
        <w:rPr>
          <w:b w:val="false"/>
          <w:bCs/>
        </w:rPr>
      </w:pPr>
      <w:r>
        <w:rPr>
          <w:b w:val="false"/>
          <w:bCs/>
        </w:rPr>
        <w:t>Просечна старост становништва у општини Темерин је по попису из 2011. године 40,5 година (мушко 39,1; женско 41,9), док је просечна старост становништва по попису из 2022. године 43,39 година (мушко 41,79; женско 44,93). Између два пописа становништва просечна старост становништва се константно повећава</w:t>
      </w:r>
      <w:r>
        <w:rPr>
          <w:rStyle w:val="FootnoteReference"/>
          <w:b w:val="false"/>
          <w:bCs/>
        </w:rPr>
        <w:footnoteReference w:id="21"/>
      </w:r>
      <w:r>
        <w:rPr>
          <w:b w:val="false"/>
          <w:bCs/>
        </w:rPr>
        <w:t>.</w:t>
      </w:r>
    </w:p>
    <w:p>
      <w:pPr>
        <w:pStyle w:val="Normal"/>
        <w:jc w:val="both"/>
        <w:rPr>
          <w:b w:val="false"/>
          <w:bCs/>
        </w:rPr>
      </w:pPr>
      <w:r>
        <w:rPr>
          <w:b w:val="false"/>
          <w:bCs/>
        </w:rPr>
      </w:r>
    </w:p>
    <w:tbl>
      <w:tblPr>
        <w:tblStyle w:val="TableGrid"/>
        <w:tblW w:w="98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95"/>
        <w:gridCol w:w="2439"/>
        <w:gridCol w:w="2520"/>
        <w:gridCol w:w="2340"/>
      </w:tblGrid>
      <w:tr>
        <w:trPr>
          <w:trHeight w:val="548" w:hRule="atLeast"/>
        </w:trPr>
        <w:tc>
          <w:tcPr>
            <w:tcW w:w="2595" w:type="dxa"/>
            <w:vMerge w:val="restart"/>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Корисници по узрасту</w:t>
            </w:r>
          </w:p>
        </w:tc>
        <w:tc>
          <w:tcPr>
            <w:tcW w:w="7299" w:type="dxa"/>
            <w:gridSpan w:val="3"/>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Број корисника на активној евиденцији на дан 31.12.2023. године</w:t>
            </w:r>
          </w:p>
        </w:tc>
      </w:tr>
      <w:tr>
        <w:trPr>
          <w:trHeight w:val="521" w:hRule="atLeast"/>
        </w:trPr>
        <w:tc>
          <w:tcPr>
            <w:tcW w:w="2595" w:type="dxa"/>
            <w:vMerge w:val="continue"/>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c>
          <w:tcPr>
            <w:tcW w:w="2439"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Мушки</w:t>
            </w:r>
          </w:p>
        </w:tc>
        <w:tc>
          <w:tcPr>
            <w:tcW w:w="2520"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Женски</w:t>
            </w:r>
          </w:p>
        </w:tc>
        <w:tc>
          <w:tcPr>
            <w:tcW w:w="2340"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Укупно</w:t>
            </w:r>
          </w:p>
        </w:tc>
      </w:tr>
      <w:tr>
        <w:trPr>
          <w:trHeight w:val="359" w:hRule="atLeast"/>
        </w:trPr>
        <w:tc>
          <w:tcPr>
            <w:tcW w:w="2595"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Деца (0-17)</w:t>
            </w:r>
          </w:p>
        </w:tc>
        <w:tc>
          <w:tcPr>
            <w:tcW w:w="2439"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143</w:t>
            </w:r>
          </w:p>
        </w:tc>
        <w:tc>
          <w:tcPr>
            <w:tcW w:w="252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101</w:t>
            </w:r>
          </w:p>
        </w:tc>
        <w:tc>
          <w:tcPr>
            <w:tcW w:w="234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244</w:t>
            </w:r>
          </w:p>
        </w:tc>
      </w:tr>
      <w:tr>
        <w:trPr>
          <w:trHeight w:val="350" w:hRule="atLeast"/>
        </w:trPr>
        <w:tc>
          <w:tcPr>
            <w:tcW w:w="2595"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Млади (18-25)</w:t>
            </w:r>
          </w:p>
        </w:tc>
        <w:tc>
          <w:tcPr>
            <w:tcW w:w="2439"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53</w:t>
            </w:r>
          </w:p>
        </w:tc>
        <w:tc>
          <w:tcPr>
            <w:tcW w:w="252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38</w:t>
            </w:r>
          </w:p>
        </w:tc>
        <w:tc>
          <w:tcPr>
            <w:tcW w:w="234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91</w:t>
            </w:r>
          </w:p>
        </w:tc>
      </w:tr>
      <w:tr>
        <w:trPr>
          <w:trHeight w:val="350" w:hRule="atLeast"/>
        </w:trPr>
        <w:tc>
          <w:tcPr>
            <w:tcW w:w="2595"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Одрасли (26-64)</w:t>
            </w:r>
          </w:p>
        </w:tc>
        <w:tc>
          <w:tcPr>
            <w:tcW w:w="2439"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220</w:t>
            </w:r>
          </w:p>
        </w:tc>
        <w:tc>
          <w:tcPr>
            <w:tcW w:w="252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260</w:t>
            </w:r>
          </w:p>
        </w:tc>
        <w:tc>
          <w:tcPr>
            <w:tcW w:w="234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480</w:t>
            </w:r>
          </w:p>
        </w:tc>
      </w:tr>
      <w:tr>
        <w:trPr>
          <w:trHeight w:val="350" w:hRule="atLeast"/>
        </w:trPr>
        <w:tc>
          <w:tcPr>
            <w:tcW w:w="2595"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Старији (65 и више)</w:t>
            </w:r>
          </w:p>
        </w:tc>
        <w:tc>
          <w:tcPr>
            <w:tcW w:w="2439"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123</w:t>
            </w:r>
          </w:p>
        </w:tc>
        <w:tc>
          <w:tcPr>
            <w:tcW w:w="252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224</w:t>
            </w:r>
          </w:p>
        </w:tc>
        <w:tc>
          <w:tcPr>
            <w:tcW w:w="234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347</w:t>
            </w:r>
          </w:p>
        </w:tc>
      </w:tr>
      <w:tr>
        <w:trPr>
          <w:trHeight w:val="350" w:hRule="atLeast"/>
        </w:trPr>
        <w:tc>
          <w:tcPr>
            <w:tcW w:w="2595"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Укупно</w:t>
            </w:r>
          </w:p>
        </w:tc>
        <w:tc>
          <w:tcPr>
            <w:tcW w:w="2439"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542</w:t>
            </w:r>
          </w:p>
        </w:tc>
        <w:tc>
          <w:tcPr>
            <w:tcW w:w="252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623</w:t>
            </w:r>
          </w:p>
        </w:tc>
        <w:tc>
          <w:tcPr>
            <w:tcW w:w="234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1.162</w:t>
            </w:r>
          </w:p>
        </w:tc>
      </w:tr>
    </w:tbl>
    <w:p>
      <w:pPr>
        <w:pStyle w:val="Caption11"/>
        <w:jc w:val="center"/>
        <w:rPr/>
      </w:pPr>
      <w:r>
        <w:rPr/>
        <w:t>Табела 5 - Укупан број корисника у регистру ЦСР на активној евиденцији у 2023. према старости и полу</w:t>
      </w:r>
      <w:r>
        <w:rPr>
          <w:rStyle w:val="FootnoteReference"/>
        </w:rPr>
        <w:footnoteReference w:id="22"/>
      </w:r>
      <w:r>
        <w:br w:type="page"/>
      </w:r>
    </w:p>
    <w:p>
      <w:pPr>
        <w:pStyle w:val="Normal"/>
        <w:spacing w:before="0" w:after="200"/>
        <w:rPr/>
      </w:pPr>
      <w:bookmarkStart w:id="10" w:name="_Toc183531858"/>
      <w:r>
        <w:rPr/>
        <w:t>Родна равноправност и насиље и безбедност</w:t>
      </w:r>
      <w:bookmarkEnd w:id="10"/>
    </w:p>
    <w:p>
      <w:pPr>
        <w:pStyle w:val="Normal"/>
        <w:rPr/>
      </w:pPr>
      <w:r>
        <w:rPr/>
      </w:r>
    </w:p>
    <w:p>
      <w:pPr>
        <w:pStyle w:val="Normal"/>
        <w:jc w:val="both"/>
        <w:rPr>
          <w:b w:val="false"/>
          <w:bCs/>
        </w:rPr>
      </w:pPr>
      <w:r>
        <w:rPr>
          <w:b w:val="false"/>
          <w:bCs/>
        </w:rPr>
        <w:t>На територији општине Темерин оформљен је Савет за безбедност. У састав Савета улазе пет представника из редова локалне самоуправе, три представника државних органа (представник полиције, правосуђа и органа за прекршаје) и два представника медија. Координатор Савета шестомесечно подноси Скупштини текуће извештаје о раду Савета са предлогом мера, а након 5 година коначан извештај, чиме Савет престаје са радом. Савет разматра и проучава конкретна питања везана за превенцију безбедности на територији општине Темерин, у складу са законом и Статутом општине, врши анализу стања безбедности и након тога доноси Стратегију превенције безбедности општине Темерин за период од пет година, коју верификује Скупштина општине, најкасније у року од 6 месеци од усвајања Одлуке.</w:t>
      </w:r>
    </w:p>
    <w:p>
      <w:pPr>
        <w:pStyle w:val="Normal"/>
        <w:jc w:val="both"/>
        <w:rPr>
          <w:b w:val="false"/>
          <w:bCs/>
        </w:rPr>
      </w:pPr>
      <w:r>
        <w:rPr>
          <w:b w:val="false"/>
          <w:bCs/>
        </w:rPr>
      </w:r>
    </w:p>
    <w:p>
      <w:pPr>
        <w:pStyle w:val="Normal"/>
        <w:jc w:val="both"/>
        <w:rPr>
          <w:b w:val="false"/>
          <w:bCs/>
        </w:rPr>
      </w:pPr>
      <w:r>
        <w:rPr>
          <w:b w:val="false"/>
          <w:bCs/>
        </w:rPr>
        <w:t>Према подацима из Извештаја о раду за 2023. годину Центра за социјални рад општине Темерин, у следећој табели се налазе подаци о пријављеном насиљу у поменутој години.</w:t>
      </w:r>
    </w:p>
    <w:p>
      <w:pPr>
        <w:pStyle w:val="Normal"/>
        <w:jc w:val="both"/>
        <w:rPr>
          <w:b w:val="false"/>
          <w:bCs/>
        </w:rPr>
      </w:pPr>
      <w:r>
        <w:rPr>
          <w:b w:val="false"/>
          <w:bCs/>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6"/>
        <w:gridCol w:w="1710"/>
        <w:gridCol w:w="1798"/>
        <w:gridCol w:w="1741"/>
      </w:tblGrid>
      <w:tr>
        <w:trPr>
          <w:trHeight w:val="701" w:hRule="atLeast"/>
        </w:trPr>
        <w:tc>
          <w:tcPr>
            <w:tcW w:w="4676" w:type="dxa"/>
            <w:tcBorders>
              <w:top w:val="nil"/>
              <w:left w:val="nil"/>
            </w:tcBorders>
            <w:vAlign w:val="center"/>
          </w:tcPr>
          <w:p>
            <w:pPr>
              <w:pStyle w:val="Normal"/>
              <w:widowControl/>
              <w:suppressAutoHyphens w:val="true"/>
              <w:spacing w:lineRule="auto" w:line="240" w:before="0" w:after="0"/>
              <w:jc w:val="center"/>
              <w:rPr>
                <w:b w:val="false"/>
                <w:bCs/>
              </w:rPr>
            </w:pPr>
            <w:r>
              <w:rPr>
                <w:b w:val="false"/>
                <w:bCs/>
              </w:rPr>
            </w:r>
          </w:p>
        </w:tc>
        <w:tc>
          <w:tcPr>
            <w:tcW w:w="1710"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Укупно</w:t>
            </w:r>
          </w:p>
        </w:tc>
        <w:tc>
          <w:tcPr>
            <w:tcW w:w="1798"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Мушко</w:t>
            </w:r>
          </w:p>
        </w:tc>
        <w:tc>
          <w:tcPr>
            <w:tcW w:w="1741" w:type="dxa"/>
            <w:tcBorders/>
            <w:shd w:color="auto" w:fill="E0EFF4" w:themeFill="accent4" w:themeFillTint="33" w:val="clear"/>
            <w:vAlign w:val="center"/>
          </w:tcPr>
          <w:p>
            <w:pPr>
              <w:pStyle w:val="Normal"/>
              <w:widowControl/>
              <w:suppressAutoHyphens w:val="true"/>
              <w:spacing w:lineRule="auto" w:line="240" w:before="0" w:after="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Женско</w:t>
            </w:r>
          </w:p>
        </w:tc>
      </w:tr>
      <w:tr>
        <w:trPr>
          <w:trHeight w:val="584"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Емоционално злостављање</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0</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w:t>
            </w:r>
          </w:p>
        </w:tc>
      </w:tr>
      <w:tr>
        <w:trPr>
          <w:trHeight w:val="611"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Занемаривање</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w:t>
            </w:r>
          </w:p>
        </w:tc>
      </w:tr>
      <w:tr>
        <w:trPr>
          <w:trHeight w:val="620"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Насиље у породици</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69</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21</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48</w:t>
            </w:r>
          </w:p>
        </w:tc>
      </w:tr>
      <w:tr>
        <w:trPr>
          <w:trHeight w:val="620"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Партнерски конфликти</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2</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0</w:t>
            </w:r>
          </w:p>
        </w:tc>
      </w:tr>
      <w:tr>
        <w:trPr>
          <w:trHeight w:val="620"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Партнерско насиље</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5</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4</w:t>
            </w:r>
          </w:p>
        </w:tc>
      </w:tr>
      <w:tr>
        <w:trPr>
          <w:trHeight w:val="620"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Сексуално злостављање</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0</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0</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0</w:t>
            </w:r>
          </w:p>
        </w:tc>
      </w:tr>
      <w:tr>
        <w:trPr>
          <w:trHeight w:val="620" w:hRule="atLeast"/>
        </w:trPr>
        <w:tc>
          <w:tcPr>
            <w:tcW w:w="4676" w:type="dxa"/>
            <w:tcBorders/>
            <w:shd w:color="auto" w:fill="E0EFF4" w:themeFill="accent4" w:themeFillTint="33" w:val="clear"/>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Физичко злостављање</w:t>
            </w:r>
          </w:p>
        </w:tc>
        <w:tc>
          <w:tcPr>
            <w:tcW w:w="1710"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w:t>
            </w:r>
          </w:p>
        </w:tc>
        <w:tc>
          <w:tcPr>
            <w:tcW w:w="1798"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1</w:t>
            </w:r>
          </w:p>
        </w:tc>
        <w:tc>
          <w:tcPr>
            <w:tcW w:w="1741" w:type="dxa"/>
            <w:tcBorders/>
            <w:vAlign w:val="center"/>
          </w:tcPr>
          <w:p>
            <w:pPr>
              <w:pStyle w:val="Normal"/>
              <w:widowControl/>
              <w:suppressAutoHyphens w:val="true"/>
              <w:spacing w:lineRule="auto" w:line="240" w:before="0" w:after="0"/>
              <w:jc w:val="center"/>
              <w:rPr>
                <w:b w:val="false"/>
                <w:bCs/>
              </w:rPr>
            </w:pPr>
            <w:r>
              <w:rPr>
                <w:rFonts w:eastAsia="Calibri" w:cs=""/>
                <w:b w:val="false"/>
                <w:bCs/>
                <w:color w:themeColor="text2" w:val="082A75"/>
                <w:kern w:val="0"/>
                <w:sz w:val="24"/>
                <w:szCs w:val="24"/>
                <w:lang w:val="en-US" w:eastAsia="en-US" w:bidi="ar-SA"/>
              </w:rPr>
              <w:t>0</w:t>
            </w:r>
          </w:p>
        </w:tc>
      </w:tr>
    </w:tbl>
    <w:p>
      <w:pPr>
        <w:pStyle w:val="Caption11"/>
        <w:jc w:val="center"/>
        <w:rPr>
          <w:b w:val="false"/>
          <w:bCs/>
        </w:rPr>
      </w:pPr>
      <w:r>
        <w:rPr/>
        <w:t>Табела 5 – Насиље у породици</w:t>
      </w:r>
      <w:r>
        <w:rPr>
          <w:rStyle w:val="FootnoteReference"/>
        </w:rPr>
        <w:footnoteReference w:id="23"/>
      </w:r>
    </w:p>
    <w:p>
      <w:pPr>
        <w:pStyle w:val="Normal"/>
        <w:jc w:val="both"/>
        <w:rPr>
          <w:b w:val="false"/>
          <w:bCs/>
        </w:rPr>
      </w:pPr>
      <w:r>
        <w:rPr>
          <w:b w:val="false"/>
          <w:bCs/>
        </w:rPr>
      </w:r>
    </w:p>
    <w:p>
      <w:pPr>
        <w:pStyle w:val="Normal"/>
        <w:jc w:val="both"/>
        <w:rPr>
          <w:b w:val="false"/>
          <w:bCs/>
        </w:rPr>
      </w:pPr>
      <w:r>
        <w:rPr>
          <w:b w:val="false"/>
          <w:bCs/>
        </w:rPr>
        <w:t>Према подацима из претходне табеле, може се уочити да је највећи број пријављеног насиља у породици, где су жене заступљенија категорија – од 69 пријава, 48 пријава су поднеле припаднице женског пола, што чини 69,57%.</w:t>
      </w:r>
    </w:p>
    <w:p>
      <w:pPr>
        <w:pStyle w:val="Heading1"/>
        <w:rPr/>
      </w:pPr>
      <w:r>
        <w:rPr/>
      </w:r>
    </w:p>
    <w:p>
      <w:pPr>
        <w:pStyle w:val="Heading1"/>
        <w:rPr/>
      </w:pPr>
      <w:bookmarkStart w:id="11" w:name="_Toc183531859"/>
      <w:r>
        <w:rPr/>
        <w:t>ОСТВАРИВАЊЕ ОПШТЕГ И ПОСЕБНИХ ЦИЉЕВА СПРОВОЂЕЊЕМ МЕРА</w:t>
      </w:r>
      <w:bookmarkEnd w:id="11"/>
    </w:p>
    <w:p>
      <w:pPr>
        <w:pStyle w:val="Heading2"/>
        <w:rPr/>
      </w:pPr>
      <w:r>
        <w:rPr/>
      </w:r>
    </w:p>
    <w:p>
      <w:pPr>
        <w:pStyle w:val="Heading2"/>
        <w:rPr/>
      </w:pPr>
      <w:bookmarkStart w:id="12" w:name="_Toc183531860"/>
      <w:r>
        <w:rPr/>
        <w:t>Е</w:t>
      </w:r>
      <w:r>
        <w:rPr>
          <w:lang w:val="sr-Latn-RS"/>
        </w:rPr>
        <w:t>X</w:t>
      </w:r>
      <w:r>
        <w:rPr/>
        <w:t>-POST анализа Локалног акционог плана</w:t>
      </w:r>
      <w:bookmarkEnd w:id="12"/>
    </w:p>
    <w:p>
      <w:pPr>
        <w:pStyle w:val="Normal"/>
        <w:jc w:val="both"/>
        <w:rPr>
          <w:b w:val="false"/>
          <w:bCs/>
        </w:rPr>
      </w:pPr>
      <w:r>
        <w:rPr>
          <w:b w:val="false"/>
          <w:bCs/>
        </w:rPr>
      </w:r>
    </w:p>
    <w:p>
      <w:pPr>
        <w:pStyle w:val="Normal"/>
        <w:jc w:val="both"/>
        <w:rPr>
          <w:b w:val="false"/>
          <w:bCs/>
        </w:rPr>
      </w:pPr>
      <w:r>
        <w:rPr>
          <w:b w:val="false"/>
          <w:bCs/>
        </w:rPr>
        <w:t>Општина Темерин је претходни важећи Локално акциони план за побољшање положаја жена и унапређење родне равноправности усвојила за период 2014 – 2020. године. Приликом израде документа коришћена je Методологија израде стратешког плана локалног економског развоја усвојена од стране Покрајинског секретаријата за међурегионалну сарадњу и локалну самоуправу АП Војводине, како би Акциони план био у складу са Стратегијом развоја општине Темерин за период 2010 - 2015. године и другим секторским планским документима на нивоу општине Темерин и као такав је чинио целину активних политика у функцији развоја локалне заједнице. За израду Акционог плана коришћене су препоруке за успостављање Механизама за постизање родне равноправности на локалном нивоу усвојене од стране Сталне конференције градова и општина и Министарства рада и социјалне политике - Управа за родну равноправност.</w:t>
      </w:r>
    </w:p>
    <w:p>
      <w:pPr>
        <w:pStyle w:val="Normal"/>
        <w:jc w:val="both"/>
        <w:rPr>
          <w:b w:val="false"/>
          <w:bCs/>
        </w:rPr>
      </w:pPr>
      <w:r>
        <w:rPr>
          <w:b w:val="false"/>
          <w:bCs/>
        </w:rPr>
      </w:r>
    </w:p>
    <w:p>
      <w:pPr>
        <w:pStyle w:val="Normal"/>
        <w:jc w:val="both"/>
        <w:rPr>
          <w:b w:val="false"/>
          <w:bCs/>
        </w:rPr>
      </w:pPr>
      <w:r>
        <w:rPr>
          <w:b w:val="false"/>
          <w:bCs/>
        </w:rPr>
        <w:t>У оквиру поменутог ЛАПРР дефинисано је пет приоритетних циљева:</w:t>
      </w:r>
    </w:p>
    <w:p>
      <w:pPr>
        <w:pStyle w:val="ListParagraph"/>
        <w:numPr>
          <w:ilvl w:val="0"/>
          <w:numId w:val="4"/>
        </w:numPr>
        <w:jc w:val="both"/>
        <w:rPr>
          <w:b w:val="false"/>
          <w:bCs/>
        </w:rPr>
      </w:pPr>
      <w:r>
        <w:rPr>
          <w:b w:val="false"/>
          <w:bCs/>
        </w:rPr>
        <w:t>Побољшање економског положаја жена и остваривање родне равноправности</w:t>
      </w:r>
    </w:p>
    <w:p>
      <w:pPr>
        <w:pStyle w:val="ListParagraph"/>
        <w:numPr>
          <w:ilvl w:val="0"/>
          <w:numId w:val="4"/>
        </w:numPr>
        <w:jc w:val="both"/>
        <w:rPr>
          <w:b w:val="false"/>
          <w:bCs/>
        </w:rPr>
      </w:pPr>
      <w:r>
        <w:rPr>
          <w:b w:val="false"/>
          <w:bCs/>
        </w:rPr>
        <w:t>Побољшање здравља жена и унапређење родне равноправности у здравственој политици</w:t>
      </w:r>
    </w:p>
    <w:p>
      <w:pPr>
        <w:pStyle w:val="ListParagraph"/>
        <w:numPr>
          <w:ilvl w:val="0"/>
          <w:numId w:val="4"/>
        </w:numPr>
        <w:jc w:val="both"/>
        <w:rPr>
          <w:b w:val="false"/>
          <w:bCs/>
        </w:rPr>
      </w:pPr>
      <w:r>
        <w:rPr>
          <w:b w:val="false"/>
          <w:bCs/>
        </w:rPr>
        <w:t>Остваривање родне равноправности у образовању</w:t>
      </w:r>
    </w:p>
    <w:p>
      <w:pPr>
        <w:pStyle w:val="ListParagraph"/>
        <w:numPr>
          <w:ilvl w:val="0"/>
          <w:numId w:val="4"/>
        </w:numPr>
        <w:jc w:val="both"/>
        <w:rPr>
          <w:b w:val="false"/>
          <w:bCs/>
        </w:rPr>
      </w:pPr>
      <w:r>
        <w:rPr>
          <w:b w:val="false"/>
          <w:bCs/>
        </w:rPr>
        <w:t>Превенција и сузбијање свих видова насиља над женама и обезбеђивање свеобухватног система заштите за жене жртве насиља</w:t>
      </w:r>
    </w:p>
    <w:p>
      <w:pPr>
        <w:pStyle w:val="ListParagraph"/>
        <w:numPr>
          <w:ilvl w:val="0"/>
          <w:numId w:val="4"/>
        </w:numPr>
        <w:jc w:val="both"/>
        <w:rPr>
          <w:b w:val="false"/>
          <w:bCs/>
        </w:rPr>
      </w:pPr>
      <w:r>
        <w:rPr>
          <w:b w:val="false"/>
          <w:bCs/>
        </w:rPr>
        <w:t>Повећање учешћа жена у процесима одлучивања</w:t>
      </w:r>
    </w:p>
    <w:p>
      <w:pPr>
        <w:pStyle w:val="Normal"/>
        <w:jc w:val="both"/>
        <w:rPr>
          <w:b w:val="false"/>
          <w:bCs/>
        </w:rPr>
      </w:pPr>
      <w:r>
        <w:rPr>
          <w:b w:val="false"/>
          <w:bCs/>
        </w:rPr>
      </w:r>
    </w:p>
    <w:p>
      <w:pPr>
        <w:pStyle w:val="Normal"/>
        <w:jc w:val="both"/>
        <w:rPr>
          <w:b w:val="false"/>
          <w:bCs/>
        </w:rPr>
      </w:pPr>
      <w:r>
        <w:rPr>
          <w:b w:val="false"/>
          <w:bCs/>
        </w:rPr>
        <w:t>У складу са горепоменутим циљевима, реализоване су следеће активности:</w:t>
      </w:r>
    </w:p>
    <w:p>
      <w:pPr>
        <w:pStyle w:val="ListParagraph"/>
        <w:numPr>
          <w:ilvl w:val="1"/>
          <w:numId w:val="5"/>
        </w:numPr>
        <w:jc w:val="both"/>
        <w:rPr>
          <w:b w:val="false"/>
          <w:bCs/>
        </w:rPr>
      </w:pPr>
      <w:r>
        <w:rPr>
          <w:b w:val="false"/>
          <w:bCs/>
        </w:rPr>
        <w:t xml:space="preserve">– </w:t>
      </w:r>
      <w:r>
        <w:rPr>
          <w:b w:val="false"/>
          <w:bCs/>
        </w:rPr>
        <w:t>Подршка програмима Националне службе за запошљавање;</w:t>
      </w:r>
    </w:p>
    <w:p>
      <w:pPr>
        <w:pStyle w:val="Normal"/>
        <w:ind w:left="720"/>
        <w:jc w:val="both"/>
        <w:rPr>
          <w:b w:val="false"/>
          <w:bCs/>
        </w:rPr>
      </w:pPr>
      <w:r>
        <w:rPr>
          <w:b w:val="false"/>
          <w:bCs/>
        </w:rPr>
        <w:t>1.3 – Формирање базе података о женском предузетништву у циљу подстицања предузетништва код девојака, младих жена, самохраних мајки, жена са инвалидитеом;</w:t>
      </w:r>
    </w:p>
    <w:p>
      <w:pPr>
        <w:pStyle w:val="Normal"/>
        <w:ind w:left="720"/>
        <w:jc w:val="both"/>
        <w:rPr>
          <w:b w:val="false"/>
        </w:rPr>
      </w:pPr>
      <w:r>
        <w:rPr>
          <w:b w:val="false"/>
        </w:rPr>
        <w:t>3.1 – Информисање жена о њиховим правима и предностима које пружа образовање;</w:t>
      </w:r>
    </w:p>
    <w:p>
      <w:pPr>
        <w:pStyle w:val="Normal"/>
        <w:ind w:left="720"/>
        <w:jc w:val="both"/>
        <w:rPr>
          <w:b w:val="false"/>
        </w:rPr>
      </w:pPr>
      <w:r>
        <w:rPr>
          <w:b w:val="false"/>
        </w:rPr>
        <w:t>3.2 – Организовање семинара и трибина ради превазилажења родних стереотипа приликом избора професионалне оријентације и занимања;</w:t>
      </w:r>
    </w:p>
    <w:p>
      <w:pPr>
        <w:pStyle w:val="Normal"/>
        <w:ind w:left="720"/>
        <w:jc w:val="both"/>
        <w:rPr>
          <w:b w:val="false"/>
        </w:rPr>
      </w:pPr>
      <w:r>
        <w:rPr>
          <w:b w:val="false"/>
        </w:rPr>
        <w:t>3.3 – Организовати и спровести најмање једном годишње оспособљавање за коришћење информационих технологија, за жене и особе са инвалидитетом и за припаднице ромске заједнице;</w:t>
      </w:r>
    </w:p>
    <w:p>
      <w:pPr>
        <w:pStyle w:val="Normal"/>
        <w:ind w:left="720"/>
        <w:jc w:val="both"/>
        <w:rPr>
          <w:b w:val="false"/>
        </w:rPr>
      </w:pPr>
      <w:r>
        <w:rPr>
          <w:b w:val="false"/>
        </w:rPr>
        <w:t>4.1 – Спровођење редовног обавештавања јавности о систему заштите жена ради информисаности жена о њиховим правима и успостављања поверења у институције заштите;</w:t>
      </w:r>
    </w:p>
    <w:p>
      <w:pPr>
        <w:pStyle w:val="Normal"/>
        <w:ind w:left="720"/>
        <w:jc w:val="both"/>
        <w:rPr>
          <w:b w:val="false"/>
        </w:rPr>
      </w:pPr>
      <w:r>
        <w:rPr>
          <w:b w:val="false"/>
        </w:rPr>
        <w:t>4.2 – Органозовати најмање једном годишње предавања о ненасилној комуникацији за ђаке основних и средњих школа;</w:t>
      </w:r>
    </w:p>
    <w:p>
      <w:pPr>
        <w:pStyle w:val="Normal"/>
        <w:ind w:left="720"/>
        <w:jc w:val="both"/>
        <w:rPr>
          <w:b w:val="false"/>
        </w:rPr>
      </w:pPr>
      <w:r>
        <w:rPr>
          <w:b w:val="false"/>
        </w:rPr>
        <w:t>4.3 – Створити услове и припремити се за организовање бесплатне правне и психолошке помоћи за жртве насиља у породици,</w:t>
      </w:r>
    </w:p>
    <w:p>
      <w:pPr>
        <w:pStyle w:val="Normal"/>
        <w:ind w:left="720"/>
        <w:jc w:val="both"/>
        <w:rPr>
          <w:b w:val="false"/>
        </w:rPr>
      </w:pPr>
      <w:r>
        <w:rPr>
          <w:b w:val="false"/>
        </w:rPr>
        <w:t>4.4 – Обележавање кампање „16 дана активизма против насиља над женама“;</w:t>
      </w:r>
    </w:p>
    <w:p>
      <w:pPr>
        <w:pStyle w:val="Normal"/>
        <w:ind w:left="720"/>
        <w:jc w:val="both"/>
        <w:rPr>
          <w:b w:val="false"/>
        </w:rPr>
      </w:pPr>
      <w:r>
        <w:rPr>
          <w:b w:val="false"/>
        </w:rPr>
        <w:t>5.1 – Урадити предлог измена Статута општине и Статута месних заједница у вези са избором заменика/ца који треба да је супротног пола од председника/це, а у случају избора више потпредседавајућих критеријум 30% мање заступљеног пола треба бити испоштован. Исти критеријум треба бити испоштован и у избору општинског већа, комисија, савета и других тела;</w:t>
      </w:r>
    </w:p>
    <w:p>
      <w:pPr>
        <w:pStyle w:val="Normal"/>
        <w:ind w:left="720"/>
        <w:jc w:val="both"/>
        <w:rPr>
          <w:b w:val="false"/>
        </w:rPr>
      </w:pPr>
      <w:r>
        <w:rPr>
          <w:b w:val="false"/>
        </w:rPr>
        <w:t>5.5 – Усвајање Европске повеље о равноправности жена и мушкараца на локалном нивоу.</w:t>
      </w:r>
    </w:p>
    <w:p>
      <w:pPr>
        <w:pStyle w:val="Normal"/>
        <w:jc w:val="both"/>
        <w:rPr>
          <w:b w:val="false"/>
        </w:rPr>
      </w:pPr>
      <w:r>
        <w:rPr>
          <w:b w:val="false"/>
        </w:rPr>
      </w:r>
    </w:p>
    <w:p>
      <w:pPr>
        <w:pStyle w:val="Normal"/>
        <w:jc w:val="both"/>
        <w:rPr>
          <w:b w:val="false"/>
        </w:rPr>
      </w:pPr>
      <w:r>
        <w:rPr>
          <w:b w:val="false"/>
        </w:rPr>
        <w:t>Из претходно наведених реализованих активности може се закључити да у оквиру другог циља нису реализоване активности предвиђене акционим планом. Такође, од укупно 20 дефинисаних активности, реализовано је 11, што говори да је успешност реализације претходног документа већа од 50%.</w:t>
      </w:r>
    </w:p>
    <w:p>
      <w:pPr>
        <w:pStyle w:val="Normal"/>
        <w:rPr/>
      </w:pPr>
      <w:r>
        <w:rPr/>
      </w:r>
    </w:p>
    <w:p>
      <w:pPr>
        <w:pStyle w:val="Heading2"/>
        <w:jc w:val="both"/>
        <w:rPr/>
      </w:pPr>
      <w:bookmarkStart w:id="13" w:name="_Toc183531861"/>
      <w:r>
        <w:rPr/>
        <w:t>Истраживање јавног мњења о родној равноправности у општини Темерин</w:t>
      </w:r>
      <w:bookmarkEnd w:id="13"/>
    </w:p>
    <w:p>
      <w:pPr>
        <w:pStyle w:val="Normal"/>
        <w:rPr/>
      </w:pPr>
      <w:r>
        <w:rPr/>
      </w:r>
    </w:p>
    <w:p>
      <w:pPr>
        <w:pStyle w:val="Normal"/>
        <w:jc w:val="both"/>
        <w:rPr>
          <w:b w:val="false"/>
          <w:bCs/>
        </w:rPr>
      </w:pPr>
      <w:r>
        <w:rPr>
          <w:b w:val="false"/>
          <w:bCs/>
        </w:rPr>
        <w:t>У току израде Локалног акционог плана за родну равноправност општине Темерин за период 2025-2027. године креиран је упитник намењен грађанима и грађанкама, у циљу израде квалитетног документа чије ће активности бити дефинисане у складу са потребама свих грађана.</w:t>
      </w:r>
    </w:p>
    <w:p>
      <w:pPr>
        <w:pStyle w:val="Normal"/>
        <w:jc w:val="both"/>
        <w:rPr>
          <w:b w:val="false"/>
          <w:bCs/>
          <w:lang w:val="sr-Latn-RS"/>
        </w:rPr>
      </w:pPr>
      <w:r>
        <w:rPr>
          <w:b w:val="false"/>
          <w:bCs/>
        </w:rPr>
        <w:t>Упитник је обухватио низ питања везано за родну равноправност, анализа одговора је представљена у наставку:</w:t>
      </w:r>
    </w:p>
    <w:p>
      <w:pPr>
        <w:pStyle w:val="Normal"/>
        <w:jc w:val="both"/>
        <w:rPr>
          <w:b w:val="false"/>
          <w:bCs/>
        </w:rPr>
      </w:pPr>
      <w:r>
        <w:rPr>
          <w:b w:val="false"/>
          <w:bCs/>
        </w:rPr>
        <w:t>Од 103 испитаника који су одговорили на упитник, 82,5% су особе женског пола, док је 17,5% мушког пола. Највећи проценат становника је из општине Темерин - 60,2%, 19,4% из Бачког Јарка, из Сирига 10,7% и из Старог Ђурђева 9,7%.</w:t>
      </w:r>
    </w:p>
    <w:p>
      <w:pPr>
        <w:pStyle w:val="Normal"/>
        <w:jc w:val="both"/>
        <w:rPr>
          <w:b w:val="false"/>
          <w:bCs/>
        </w:rPr>
      </w:pPr>
      <w:r>
        <w:rPr>
          <w:b w:val="false"/>
          <w:bCs/>
        </w:rPr>
        <w:t>Општина Темерин има разнолику радну снагу која обухвата образовање, здравство, техничке и економске сфере. Повећана подршка овим секторима, као и инвестиције у нове области као што су инжењеринг, креативне индустрије и здравство, може значајно допринети развоју локалне економије и квалитета живота. 87% испитаника се изјаснило као економски независно, а 91,3% да је тренутно запослено. 68% грађана се изјаснило да је питање родне равноправности веома важно за економски и друштвени развој Србије.</w:t>
      </w:r>
    </w:p>
    <w:p>
      <w:pPr>
        <w:pStyle w:val="Normal"/>
        <w:jc w:val="both"/>
        <w:rPr>
          <w:b w:val="false"/>
          <w:bCs/>
        </w:rPr>
      </w:pPr>
      <w:r>
        <w:rPr>
          <w:b w:val="false"/>
          <w:bCs/>
        </w:rPr>
        <w:t>Највећи проблеми за жене у општини Темерин су економска зависност и незапосленост, недостатак доступне и квалитетне здравствене заштите (посебно у области гинекологије), као и недостатак подршке мајкама и породицама (недостатак вртића и помоћи за радне мајке). Да би се решили ови проблеми, неопходно је радити на побољшању радних и здравствених услова, као и на већој подршци женама које желе да се баве пословима и ускладе их са породичним обавезама.</w:t>
      </w:r>
    </w:p>
    <w:p>
      <w:pPr>
        <w:pStyle w:val="Normal"/>
        <w:jc w:val="both"/>
        <w:rPr>
          <w:b w:val="false"/>
          <w:bCs/>
        </w:rPr>
      </w:pPr>
      <w:r>
        <w:rPr>
          <w:b w:val="false"/>
          <w:bCs/>
        </w:rPr>
        <w:t>Највећи изазови с којима се мушкарци суочавају у општини Темерин су економска нестабилност, незапосленост, ниске плате, као и недостатак могућности за професионални развој. Поред тога, постоје и социјални изазови као што су патријархални стереотипи и недовољна подршка у емоционалном и социјалном развоју. Да би се решили ови проблеми, важно је улагати у образовање, економске могућности и социјалну подршку мушкарцима у општини.</w:t>
      </w:r>
    </w:p>
    <w:p>
      <w:pPr>
        <w:pStyle w:val="Normal"/>
        <w:jc w:val="both"/>
        <w:rPr>
          <w:b w:val="false"/>
          <w:bCs/>
        </w:rPr>
      </w:pPr>
      <w:r>
        <w:rPr>
          <w:b w:val="false"/>
          <w:bCs/>
        </w:rPr>
        <w:t>На питање шта би општина могла да уради, закључак је да</w:t>
      </w:r>
      <w:r>
        <w:rPr/>
        <w:t xml:space="preserve"> </w:t>
      </w:r>
      <w:r>
        <w:rPr>
          <w:b w:val="false"/>
          <w:bCs/>
        </w:rPr>
        <w:t>може значајно допринети бољем запошљавању  и развоју предузетништва кроз следеће кључне активности: организовање бесплатних обука и курсева, посебно за жене и дефицитарна занимања; обезбеђивање субвенција, пореских олакшица и других облика финансијске подршке за предузетнике; повећање транспарентности у запошљавању и процесима конкурисања; довођење инвеститора и отварање нових радних места кроз промоцију локалних потенцијала и веће повезивање са тржиштем рада.</w:t>
      </w:r>
    </w:p>
    <w:p>
      <w:pPr>
        <w:pStyle w:val="Normal"/>
        <w:jc w:val="both"/>
        <w:rPr>
          <w:b w:val="false"/>
          <w:bCs/>
        </w:rPr>
      </w:pPr>
      <w:r>
        <w:rPr>
          <w:b w:val="false"/>
          <w:bCs/>
        </w:rPr>
      </w:r>
    </w:p>
    <w:p>
      <w:pPr>
        <w:pStyle w:val="Normal"/>
        <w:jc w:val="both"/>
        <w:rPr>
          <w:b w:val="false"/>
          <w:bCs/>
        </w:rPr>
      </w:pPr>
      <w:r>
        <w:rPr>
          <w:b w:val="false"/>
          <w:bCs/>
        </w:rPr>
        <w:t>Већина испитаника води рачуна о исхрани и баве се спортом углавном рекреативно. На питање шта је потребно учинити за унапређење здравља становника/ца, може се издвојити неколико кључних предлога: повећање броја запослених здравствених радника и специјалиста; скраћивање листа чекања и побољшање доступности медицинских услуга; едукација и подизање свести становништва о превенцији болести и здравим животним навикама; унапређење квалитета воде и животне средине; пружање бесплатних превентивних прегледа и улагање у здравствену инфраструктуру.</w:t>
      </w:r>
    </w:p>
    <w:p>
      <w:pPr>
        <w:pStyle w:val="Normal"/>
        <w:jc w:val="both"/>
        <w:rPr>
          <w:b w:val="false"/>
          <w:bCs/>
        </w:rPr>
      </w:pPr>
      <w:r>
        <w:rPr>
          <w:b w:val="false"/>
          <w:bCs/>
        </w:rPr>
      </w:r>
    </w:p>
    <w:p>
      <w:pPr>
        <w:pStyle w:val="Normal"/>
        <w:jc w:val="both"/>
        <w:rPr>
          <w:b w:val="false"/>
          <w:bCs/>
        </w:rPr>
      </w:pPr>
      <w:r>
        <w:rPr>
          <w:b w:val="false"/>
          <w:bCs/>
        </w:rPr>
        <w:t xml:space="preserve">Највећи број људи сматра да су услуге лекара опште праксе, кардиолога и гинеколога најпотребније. Такође,  становништво  има значајну потребу за специјалистичким   услугама као што су  интерниста, дерматолог, пулмолог, педијатар, стоматолог и онколог . </w:t>
      </w:r>
    </w:p>
    <w:p>
      <w:pPr>
        <w:pStyle w:val="Normal"/>
        <w:jc w:val="both"/>
        <w:rPr>
          <w:b w:val="false"/>
          <w:bCs/>
        </w:rPr>
      </w:pPr>
      <w:r>
        <w:rPr>
          <w:b w:val="false"/>
          <w:bCs/>
        </w:rPr>
      </w:r>
    </w:p>
    <w:p>
      <w:pPr>
        <w:pStyle w:val="Normal"/>
        <w:jc w:val="both"/>
        <w:rPr>
          <w:b w:val="false"/>
          <w:bCs/>
        </w:rPr>
      </w:pPr>
      <w:r>
        <w:rPr>
          <w:b w:val="false"/>
          <w:bCs/>
        </w:rPr>
        <w:t>У скупу питања везана за културна дешавања, половина испитаника се изјаснила да је више од два пута годишње посетила биоскоп, музеј или изложбу, док 53% њих сматра да се број културних дешавања треба повећати. Највећи број људи би волело више позоришних представа и биоскопских пројекција, а ту су и значајни захтеви за концертима и изложбама, као и већом понудом активности за децу и младе.</w:t>
      </w:r>
    </w:p>
    <w:p>
      <w:pPr>
        <w:pStyle w:val="Normal"/>
        <w:jc w:val="both"/>
        <w:rPr>
          <w:b w:val="false"/>
          <w:bCs/>
        </w:rPr>
      </w:pPr>
      <w:r>
        <w:rPr>
          <w:b w:val="false"/>
          <w:bCs/>
        </w:rPr>
      </w:r>
    </w:p>
    <w:p>
      <w:pPr>
        <w:pStyle w:val="Normal"/>
        <w:jc w:val="both"/>
        <w:rPr>
          <w:b w:val="false"/>
          <w:bCs/>
        </w:rPr>
      </w:pPr>
      <w:r>
        <w:rPr>
          <w:b w:val="false"/>
          <w:bCs/>
        </w:rPr>
        <w:t>На тему безбедности, већина анкетираних становника се осећа безбедно у општини Темерин, док већи број испитаника (63,5%) сматра да насиље постоји у општини Темерин, било у мањој мери или као озбиљан проблем, а 16,5% испитаника сматра да насиље није превише присутно.</w:t>
      </w:r>
    </w:p>
    <w:p>
      <w:pPr>
        <w:pStyle w:val="Normal"/>
        <w:jc w:val="both"/>
        <w:rPr>
          <w:b w:val="false"/>
          <w:bCs/>
        </w:rPr>
      </w:pPr>
      <w:r>
        <w:rPr>
          <w:b w:val="false"/>
          <w:bCs/>
        </w:rPr>
        <w:t>Већи број испитаника (49,8%) сматра да жене и девојчице у општини Темерин делимично или углавном знају о процедурама пријаве насиља, док 35,9% сматра да су недовољно упознате или нису упознате са тим процедурама уопште. Ови подаци указују на потребу за додатном едукацијом и информисањем жена и девојчица о њиховим правима и процедурама пријаве насиља; са чиме се слаже 70,9% испитаника.</w:t>
      </w:r>
    </w:p>
    <w:p>
      <w:pPr>
        <w:pStyle w:val="Normal"/>
        <w:jc w:val="both"/>
        <w:rPr>
          <w:b w:val="false"/>
          <w:bCs/>
        </w:rPr>
      </w:pPr>
      <w:r>
        <w:rPr>
          <w:b w:val="false"/>
          <w:bCs/>
        </w:rPr>
        <w:t>На питање који је највећи проблем када је у питању безбедност становника закључак је да је безбедност у општини Темерин угрожена из различитих разлога, укључујући криминалне активности, лошу инфраструктуру, насиље, неосветљене улице, као и недостатак адекватног присуства полиције и заштите. Потребне су додатне мере за побољшање безбедности, као што су боља полицијска присутност, унапређење инфраструктуре, борба против наркоманије и насиља, као и едукација становништва.</w:t>
      </w:r>
    </w:p>
    <w:p>
      <w:pPr>
        <w:pStyle w:val="Normal"/>
        <w:jc w:val="both"/>
        <w:rPr>
          <w:b w:val="false"/>
          <w:bCs/>
        </w:rPr>
      </w:pPr>
      <w:r>
        <w:rPr>
          <w:b w:val="false"/>
          <w:bCs/>
        </w:rPr>
      </w:r>
    </w:p>
    <w:p>
      <w:pPr>
        <w:pStyle w:val="Normal"/>
        <w:jc w:val="both"/>
        <w:rPr>
          <w:b w:val="false"/>
          <w:bCs/>
        </w:rPr>
      </w:pPr>
      <w:r>
        <w:rPr>
          <w:b w:val="false"/>
          <w:bCs/>
        </w:rPr>
        <w:t>На основу одговора испитаника, 47.5% испитаника је добро упознато са постојањем тела задуженог за родну равноправност у Општини Темерин, док је 24.2% делимично упознато, а 13.1% није упознато са тим телом. Ови резултати сугеришу да иако постоји значајан проценат људи који је упознат са постојањем тела задуженог за родну равноправност, још увек постоји простор за већу едукацију и информисање о овој тематици како би се повећала свест међу свим грађанима општине.</w:t>
      </w:r>
    </w:p>
    <w:p>
      <w:pPr>
        <w:pStyle w:val="Normal"/>
        <w:jc w:val="both"/>
        <w:rPr>
          <w:b w:val="false"/>
          <w:bCs/>
        </w:rPr>
      </w:pPr>
      <w:r>
        <w:rPr>
          <w:b w:val="false"/>
          <w:bCs/>
        </w:rPr>
        <w:t>На питање која је најугроженија група жена из општине Темерин, значајан број испитаника сматра да су жене са инвалидитетом посебно угрожене, док су самохране мајке и жене са села препознате као рањиве групе. Незапослене жене и жене које су материјално зависне су такође означене као угрожене, али у мањем проценту.</w:t>
      </w:r>
    </w:p>
    <w:p>
      <w:pPr>
        <w:pStyle w:val="Normal"/>
        <w:jc w:val="both"/>
        <w:rPr>
          <w:b w:val="false"/>
          <w:bCs/>
        </w:rPr>
      </w:pPr>
      <w:r>
        <w:rPr>
          <w:b w:val="false"/>
          <w:bCs/>
        </w:rPr>
      </w:r>
    </w:p>
    <w:p>
      <w:pPr>
        <w:pStyle w:val="Normal"/>
        <w:jc w:val="both"/>
        <w:rPr>
          <w:b w:val="false"/>
          <w:bCs/>
        </w:rPr>
      </w:pPr>
      <w:r>
        <w:rPr>
          <w:b w:val="false"/>
          <w:bCs/>
        </w:rPr>
        <w:t>Према одговорима испитаника, три највећа проблема у вези са заштитом животне средине у општини Темерин су: загађена пијаћа вода, депоније и дивље депоније као и загађен ваздух. Поред ових главних проблема, многи испитаници истичу и мањак зелених површина, непостојање канализације и неадекватну инфраструктуру за управљање отпадом као додатне изазове за животну средину. Да би се побољшала заштита животне средине у општини Темерин, према одговорима испитаника, најважнији кораци су: пошумљавање , уређење паркова и зелених површина; изградња канализације и решавање проблема са неисправном водом;  подизање свести становништва о заштити животне средине; смањење загађења ваздуха. Ови одговори указују на кључне области као што су инфраструктура, образовање и зелене иницијативе као приоритети за побољшање заштите животне средине у општини Темерин.</w:t>
      </w:r>
    </w:p>
    <w:p>
      <w:pPr>
        <w:pStyle w:val="Normal"/>
        <w:jc w:val="both"/>
        <w:rPr>
          <w:b w:val="false"/>
          <w:bCs/>
        </w:rPr>
      </w:pPr>
      <w:r>
        <w:rPr>
          <w:b w:val="false"/>
          <w:bCs/>
        </w:rPr>
      </w:r>
    </w:p>
    <w:p>
      <w:pPr>
        <w:pStyle w:val="Normal"/>
        <w:jc w:val="both"/>
        <w:rPr>
          <w:b w:val="false"/>
          <w:bCs/>
        </w:rPr>
      </w:pPr>
      <w:r>
        <w:rPr>
          <w:b w:val="false"/>
          <w:bCs/>
        </w:rPr>
      </w:r>
    </w:p>
    <w:p>
      <w:pPr>
        <w:pStyle w:val="Heading2"/>
        <w:rPr/>
      </w:pPr>
      <w:bookmarkStart w:id="14" w:name="_Toc183531862"/>
      <w:r>
        <w:rPr/>
        <w:t>Визија</w:t>
      </w:r>
      <w:bookmarkEnd w:id="14"/>
    </w:p>
    <w:p>
      <w:pPr>
        <w:pStyle w:val="Normal"/>
        <w:jc w:val="both"/>
        <w:rPr>
          <w:b w:val="false"/>
          <w:i/>
          <w:i/>
        </w:rPr>
      </w:pPr>
      <w:r>
        <w:rPr>
          <w:b w:val="false"/>
          <w:i/>
        </w:rPr>
        <w:t>Мушкарци и жене у општини Темерин имају једнаке предуслове за остваривање људских права и једнаке могућности да допринесу културном, политичком и друштвено-економском напретку, као и да једнако уживају користи од напретка заједнице.</w:t>
      </w:r>
    </w:p>
    <w:p>
      <w:pPr>
        <w:pStyle w:val="Normal"/>
        <w:rPr/>
      </w:pPr>
      <w:r>
        <w:rPr/>
      </w:r>
    </w:p>
    <w:p>
      <w:pPr>
        <w:pStyle w:val="Normal"/>
        <w:rPr/>
      </w:pPr>
      <w:r>
        <w:rPr/>
      </w:r>
    </w:p>
    <w:p>
      <w:pPr>
        <w:pStyle w:val="Normal"/>
        <w:spacing w:before="0" w:after="200"/>
        <w:rPr>
          <w:rFonts w:eastAsia="" w:cs="" w:cstheme="majorBidi" w:eastAsiaTheme="majorEastAsia"/>
          <w:b w:val="false"/>
          <w:sz w:val="36"/>
          <w:szCs w:val="26"/>
        </w:rPr>
      </w:pPr>
      <w:r>
        <w:rPr>
          <w:rFonts w:eastAsia="" w:cs="" w:cstheme="majorBidi" w:eastAsiaTheme="majorEastAsia"/>
          <w:b w:val="false"/>
          <w:sz w:val="36"/>
          <w:szCs w:val="26"/>
        </w:rPr>
      </w:r>
      <w:r>
        <w:br w:type="page"/>
      </w:r>
    </w:p>
    <w:p>
      <w:pPr>
        <w:pStyle w:val="Heading2"/>
        <w:spacing w:before="0" w:after="240"/>
        <w:rPr/>
      </w:pPr>
      <w:bookmarkStart w:id="15" w:name="_Toc183531863"/>
      <w:r>
        <w:rPr/>
        <w:t>Циљеви са предложеним мерама</w:t>
      </w:r>
      <w:bookmarkEnd w:id="15"/>
    </w:p>
    <w:p>
      <w:pPr>
        <w:pStyle w:val="Normal"/>
        <w:jc w:val="both"/>
        <w:rPr>
          <w:b w:val="false"/>
          <w:bCs/>
        </w:rPr>
      </w:pPr>
      <w:r>
        <w:rPr>
          <w:b w:val="false"/>
          <w:bCs/>
        </w:rPr>
        <w:t>Након израђене анализе тренутног стања, у складу са надлежностима, могућностима и капацитетима Општине, а са циљем унапређења области родне равноправности у Општини, Радна група задужена за израду ЛАПРР-а дефинисала је следеће циљеве и мере:</w:t>
      </w:r>
    </w:p>
    <w:p>
      <w:pPr>
        <w:pStyle w:val="Normal"/>
        <w:jc w:val="both"/>
        <w:rPr/>
      </w:pPr>
      <w:r>
        <w:rPr/>
      </w:r>
    </w:p>
    <w:p>
      <w:pPr>
        <w:pStyle w:val="Normal"/>
        <w:jc w:val="both"/>
        <w:rPr>
          <w:u w:val="single"/>
        </w:rPr>
      </w:pPr>
      <w:r>
        <w:rPr>
          <w:u w:val="single"/>
        </w:rPr>
        <w:t>Општи циљ: Превазилажење родног јаза и остваривање родне равноправности као предуслов за развој друштва и побољшање свакодневног живота оба пола</w:t>
      </w:r>
    </w:p>
    <w:p>
      <w:pPr>
        <w:pStyle w:val="Normal"/>
        <w:jc w:val="both"/>
        <w:rPr>
          <w:u w:val="single"/>
        </w:rPr>
      </w:pPr>
      <w:r>
        <w:rPr>
          <w:u w:val="single"/>
        </w:rPr>
      </w:r>
    </w:p>
    <w:p>
      <w:pPr>
        <w:pStyle w:val="Normal"/>
        <w:jc w:val="both"/>
        <w:rPr>
          <w:u w:val="single"/>
        </w:rPr>
      </w:pPr>
      <w:r>
        <w:rPr>
          <w:u w:val="single"/>
        </w:rPr>
        <w:t>Посебни циљ 1 - Повећање запошљавање жена и промоција женског предузетништва</w:t>
      </w:r>
    </w:p>
    <w:p>
      <w:pPr>
        <w:pStyle w:val="Normal"/>
        <w:jc w:val="both"/>
        <w:rPr>
          <w:b w:val="false"/>
          <w:bCs/>
        </w:rPr>
      </w:pPr>
      <w:r>
        <w:rPr/>
        <w:t>Мера 1.1</w:t>
      </w:r>
      <w:r>
        <w:rPr>
          <w:b w:val="false"/>
          <w:bCs/>
        </w:rPr>
        <w:t xml:space="preserve"> Креирање услова за активацију жена на тржишту рада и повећања запошљавања и самозапошљавања жена ;</w:t>
      </w:r>
      <w:r>
        <w:rPr/>
        <w:t xml:space="preserve"> </w:t>
      </w:r>
    </w:p>
    <w:p>
      <w:pPr>
        <w:pStyle w:val="Normal"/>
        <w:jc w:val="both"/>
        <w:rPr>
          <w:b w:val="false"/>
          <w:bCs/>
        </w:rPr>
      </w:pPr>
      <w:r>
        <w:rPr>
          <w:bCs/>
        </w:rPr>
        <w:t>Мера 1.2</w:t>
      </w:r>
      <w:r>
        <w:rPr>
          <w:b w:val="false"/>
          <w:bCs/>
        </w:rPr>
        <w:t xml:space="preserve"> Подизање капацитета жена у виду неформалног образовања из предузетништва, са акцентом на жене из руралног подручја ;</w:t>
      </w:r>
    </w:p>
    <w:p>
      <w:pPr>
        <w:pStyle w:val="Normal"/>
        <w:jc w:val="both"/>
        <w:rPr>
          <w:b w:val="false"/>
          <w:bCs/>
        </w:rPr>
      </w:pPr>
      <w:r>
        <w:rPr>
          <w:bCs/>
        </w:rPr>
        <w:t>Мера 1.3</w:t>
      </w:r>
      <w:r>
        <w:rPr>
          <w:b w:val="false"/>
          <w:bCs/>
        </w:rPr>
        <w:t xml:space="preserve"> Афирмација и промоција женског предузетништва.</w:t>
      </w:r>
    </w:p>
    <w:p>
      <w:pPr>
        <w:pStyle w:val="Normal"/>
        <w:jc w:val="both"/>
        <w:rPr>
          <w:b w:val="false"/>
          <w:bCs/>
        </w:rPr>
      </w:pPr>
      <w:r>
        <w:rPr>
          <w:b w:val="false"/>
          <w:bCs/>
        </w:rPr>
      </w:r>
    </w:p>
    <w:p>
      <w:pPr>
        <w:pStyle w:val="Normal"/>
        <w:jc w:val="both"/>
        <w:rPr>
          <w:b w:val="false"/>
          <w:bCs/>
          <w:u w:val="single"/>
        </w:rPr>
      </w:pPr>
      <w:r>
        <w:rPr>
          <w:u w:val="single"/>
        </w:rPr>
        <w:t>Посебни циљ 2 -</w:t>
      </w:r>
      <w:r>
        <w:rPr>
          <w:b w:val="false"/>
          <w:bCs/>
          <w:u w:val="single"/>
        </w:rPr>
        <w:t xml:space="preserve"> </w:t>
      </w:r>
      <w:r>
        <w:rPr>
          <w:bCs/>
          <w:u w:val="single"/>
        </w:rPr>
        <w:t xml:space="preserve">Унапређење здравствених и социјалних услуга у складу са потребама жена и мушкараца </w:t>
      </w:r>
    </w:p>
    <w:p>
      <w:pPr>
        <w:pStyle w:val="Normal"/>
        <w:jc w:val="both"/>
        <w:rPr>
          <w:b w:val="false"/>
          <w:bCs/>
        </w:rPr>
      </w:pPr>
      <w:r>
        <w:rPr>
          <w:bCs/>
        </w:rPr>
        <w:t>Мера 2.1</w:t>
      </w:r>
      <w:r>
        <w:rPr>
          <w:b w:val="false"/>
          <w:bCs/>
        </w:rPr>
        <w:t xml:space="preserve"> Унапређење приступа и доступности здравствених и социјалних услуга на локалном нивоу;</w:t>
      </w:r>
    </w:p>
    <w:p>
      <w:pPr>
        <w:pStyle w:val="Normal"/>
        <w:jc w:val="both"/>
        <w:rPr>
          <w:b w:val="false"/>
          <w:bCs/>
        </w:rPr>
      </w:pPr>
      <w:r>
        <w:rPr>
          <w:bCs/>
        </w:rPr>
        <w:t>Мера 2.2</w:t>
      </w:r>
      <w:r>
        <w:rPr>
          <w:b w:val="false"/>
          <w:bCs/>
        </w:rPr>
        <w:t xml:space="preserve"> Стварање безбедног друштвa;</w:t>
      </w:r>
    </w:p>
    <w:p>
      <w:pPr>
        <w:pStyle w:val="Normal"/>
        <w:jc w:val="both"/>
        <w:rPr>
          <w:b w:val="false"/>
          <w:bCs/>
        </w:rPr>
      </w:pPr>
      <w:r>
        <w:rPr>
          <w:bCs/>
        </w:rPr>
        <w:t>Мера 2.3</w:t>
      </w:r>
      <w:r>
        <w:rPr>
          <w:b w:val="false"/>
          <w:bCs/>
        </w:rPr>
        <w:t xml:space="preserve"> Унапређење услова за бављење спортом.</w:t>
      </w:r>
    </w:p>
    <w:p>
      <w:pPr>
        <w:pStyle w:val="Normal"/>
        <w:jc w:val="both"/>
        <w:rPr>
          <w:b w:val="false"/>
          <w:bCs/>
        </w:rPr>
      </w:pPr>
      <w:r>
        <w:rPr>
          <w:b w:val="false"/>
          <w:bCs/>
        </w:rPr>
      </w:r>
    </w:p>
    <w:p>
      <w:pPr>
        <w:pStyle w:val="Normal"/>
        <w:jc w:val="both"/>
        <w:rPr>
          <w:u w:val="single"/>
        </w:rPr>
      </w:pPr>
      <w:r>
        <w:rPr>
          <w:u w:val="single"/>
        </w:rPr>
        <w:t>Посебни циљ 3 - Промоција родне равноправности и подизање свести о једнакости полова</w:t>
      </w:r>
    </w:p>
    <w:p>
      <w:pPr>
        <w:pStyle w:val="Normal"/>
        <w:jc w:val="both"/>
        <w:rPr>
          <w:b w:val="false"/>
        </w:rPr>
      </w:pPr>
      <w:r>
        <w:rPr/>
        <w:t xml:space="preserve">Мера 3.1 </w:t>
      </w:r>
      <w:r>
        <w:rPr>
          <w:b w:val="false"/>
        </w:rPr>
        <w:t>Промоција родне равноправности у школама;</w:t>
      </w:r>
    </w:p>
    <w:p>
      <w:pPr>
        <w:pStyle w:val="Normal"/>
        <w:jc w:val="both"/>
        <w:rPr>
          <w:b w:val="false"/>
          <w:bCs/>
        </w:rPr>
      </w:pPr>
      <w:r>
        <w:rPr/>
        <w:t xml:space="preserve">Мера 3.2 </w:t>
      </w:r>
      <w:r>
        <w:rPr>
          <w:b w:val="false"/>
          <w:bCs/>
        </w:rPr>
        <w:t>Промоција родне равноправности кроз спорт и културне садржаје.</w:t>
      </w:r>
    </w:p>
    <w:p>
      <w:pPr>
        <w:pStyle w:val="Normal"/>
        <w:jc w:val="both"/>
        <w:rPr>
          <w:b w:val="false"/>
          <w:bCs/>
        </w:rPr>
      </w:pPr>
      <w:r>
        <w:rPr>
          <w:b w:val="false"/>
          <w:bCs/>
        </w:rPr>
      </w:r>
    </w:p>
    <w:p>
      <w:pPr>
        <w:pStyle w:val="Normal"/>
        <w:jc w:val="both"/>
        <w:rPr>
          <w:bCs/>
          <w:u w:val="single"/>
        </w:rPr>
      </w:pPr>
      <w:r>
        <w:rPr>
          <w:u w:val="single"/>
        </w:rPr>
        <w:t>Посебни циљ</w:t>
      </w:r>
      <w:r>
        <w:rPr>
          <w:bCs/>
          <w:u w:val="single"/>
        </w:rPr>
        <w:t xml:space="preserve"> 4 – Унапређење капацитета локалне самоуправе за увођење родне равноправности у локалне политике и програме</w:t>
      </w:r>
    </w:p>
    <w:p>
      <w:pPr>
        <w:pStyle w:val="Normal"/>
        <w:jc w:val="both"/>
        <w:rPr>
          <w:b w:val="false"/>
          <w:bCs/>
        </w:rPr>
      </w:pPr>
      <w:r>
        <w:rPr>
          <w:bCs/>
        </w:rPr>
        <w:t xml:space="preserve">Мера 4.1 </w:t>
      </w:r>
      <w:r>
        <w:rPr>
          <w:b w:val="false"/>
          <w:bCs/>
        </w:rPr>
        <w:t>Подизање капацитета запослених у локалној самоуправи из области родне равноправности;</w:t>
      </w:r>
    </w:p>
    <w:p>
      <w:pPr>
        <w:pStyle w:val="Normal"/>
        <w:jc w:val="both"/>
        <w:rPr>
          <w:b w:val="false"/>
          <w:bCs/>
        </w:rPr>
      </w:pPr>
      <w:r>
        <w:rPr>
          <w:bCs/>
        </w:rPr>
        <w:t xml:space="preserve">Мера 4.2 </w:t>
      </w:r>
      <w:r>
        <w:rPr>
          <w:b w:val="false"/>
          <w:bCs/>
        </w:rPr>
        <w:t>Оснаживање и промовисање механизама за родну равноправност у локалној самоуправи;</w:t>
      </w:r>
    </w:p>
    <w:p>
      <w:pPr>
        <w:pStyle w:val="Normal"/>
        <w:jc w:val="both"/>
        <w:rPr>
          <w:b w:val="false"/>
          <w:bCs/>
        </w:rPr>
      </w:pPr>
      <w:r>
        <w:rPr>
          <w:bCs/>
        </w:rPr>
        <w:t xml:space="preserve">Мера 4.3 </w:t>
      </w:r>
      <w:r>
        <w:rPr>
          <w:b w:val="false"/>
          <w:bCs/>
        </w:rPr>
        <w:t>Унапређење сарадње са локалним организацијама цивилног друштва, са акцентом на удружења.</w:t>
      </w:r>
    </w:p>
    <w:p>
      <w:pPr>
        <w:pStyle w:val="Normal"/>
        <w:jc w:val="both"/>
        <w:rPr/>
      </w:pPr>
      <w:r>
        <w:rPr/>
      </w:r>
    </w:p>
    <w:p>
      <w:pPr>
        <w:pStyle w:val="Normal"/>
        <w:jc w:val="both"/>
        <w:rPr>
          <w:b w:val="false"/>
          <w:bCs/>
        </w:rPr>
      </w:pPr>
      <w:r>
        <w:rPr>
          <w:b w:val="false"/>
          <w:bCs/>
        </w:rPr>
        <w:t>Циљеви и мере подразумевају укључивање и ангажовање свих зантересованих страна релевантних у области родне равноправности како би се дефинисани циљеви достигли у задатим оквирима и како би се унапредила родна равноправност у општини Темерин и створило правичније друштво за све грађанке и грађане Општине.</w:t>
      </w:r>
    </w:p>
    <w:p>
      <w:pPr>
        <w:pStyle w:val="Normal"/>
        <w:jc w:val="both"/>
        <w:rPr>
          <w:b w:val="false"/>
          <w:bCs/>
        </w:rPr>
      </w:pPr>
      <w:r>
        <w:rPr>
          <w:b w:val="false"/>
          <w:bCs/>
        </w:rPr>
      </w:r>
    </w:p>
    <w:p>
      <w:pPr>
        <w:pStyle w:val="Normal"/>
        <w:jc w:val="both"/>
        <w:rPr>
          <w:b w:val="false"/>
          <w:bCs/>
        </w:rPr>
      </w:pPr>
      <w:r>
        <w:rPr>
          <w:b w:val="false"/>
          <w:bCs/>
        </w:rPr>
      </w:r>
    </w:p>
    <w:p>
      <w:pPr>
        <w:pStyle w:val="Heading1"/>
        <w:rPr/>
      </w:pPr>
      <w:bookmarkStart w:id="16" w:name="_Toc183531864"/>
      <w:r>
        <w:rPr/>
        <w:t>СПРОВОЂЕЊЕ И ПРАЋЕЊЕ СПРОВОЂЕЊА АКТИВНОСТИ ЛОКАЛНОГ АКЦИОНОГ ПЛАНА</w:t>
      </w:r>
      <w:bookmarkEnd w:id="16"/>
    </w:p>
    <w:p>
      <w:pPr>
        <w:pStyle w:val="Normal"/>
        <w:rPr/>
      </w:pPr>
      <w:r>
        <w:rPr/>
      </w:r>
    </w:p>
    <w:p>
      <w:pPr>
        <w:pStyle w:val="Normal"/>
        <w:jc w:val="both"/>
        <w:rPr>
          <w:b w:val="false"/>
          <w:bCs/>
        </w:rPr>
      </w:pPr>
      <w:r>
        <w:rPr>
          <w:b w:val="false"/>
          <w:bCs/>
        </w:rPr>
        <w:t>У циљу обезбеђивања успешне реализације дефинисаних мера ради остваривања задатих циљева у оквиру ЛАПРР, општина Темерин успоставља институционалне оквире за праћење, вредновање и извештавање о реализацији Локалног акционог плана за родну равноправности општине Темерин за период 2025-2027. године.</w:t>
      </w:r>
    </w:p>
    <w:p>
      <w:pPr>
        <w:pStyle w:val="Normal"/>
        <w:jc w:val="both"/>
        <w:rPr>
          <w:b w:val="false"/>
          <w:bCs/>
        </w:rPr>
      </w:pPr>
      <w:r>
        <w:rPr>
          <w:b w:val="false"/>
          <w:bCs/>
        </w:rPr>
      </w:r>
    </w:p>
    <w:p>
      <w:pPr>
        <w:pStyle w:val="Heading2"/>
        <w:rPr/>
      </w:pPr>
      <w:bookmarkStart w:id="17" w:name="_Toc183531865"/>
      <w:r>
        <w:rPr/>
        <w:t>Праћење</w:t>
      </w:r>
      <w:bookmarkEnd w:id="17"/>
    </w:p>
    <w:p>
      <w:pPr>
        <w:pStyle w:val="Normal"/>
        <w:jc w:val="both"/>
        <w:rPr>
          <w:b w:val="false"/>
          <w:bCs/>
        </w:rPr>
      </w:pPr>
      <w:r>
        <w:rPr>
          <w:b w:val="false"/>
          <w:bCs/>
        </w:rPr>
        <w:t>Под праћењем подразумева се континуирано прикупљање и обрада информација о имплементацији сваке од активности у оквиру дефинисаних мера, као и прикупљање података о остваривању конкретних показатеља за постављене циљеве и мере. Одговорност за прикупљање и обраду ових података преузима службеник запослен у Општинској управи на пословима родне равноправности, односно одељење које прати спровођење у складу са надлежностима. Подаци ће бити прикупљани из различитих, релевантних примарних и секундарних извора.</w:t>
      </w:r>
    </w:p>
    <w:p>
      <w:pPr>
        <w:pStyle w:val="Normal"/>
        <w:jc w:val="both"/>
        <w:rPr>
          <w:b w:val="false"/>
          <w:bCs/>
        </w:rPr>
      </w:pPr>
      <w:r>
        <w:rPr>
          <w:b w:val="false"/>
          <w:bCs/>
        </w:rPr>
      </w:r>
    </w:p>
    <w:p>
      <w:pPr>
        <w:pStyle w:val="Heading2"/>
        <w:rPr/>
      </w:pPr>
      <w:bookmarkStart w:id="18" w:name="_Toc183531866"/>
      <w:r>
        <w:rPr/>
        <w:t>Вредновање</w:t>
      </w:r>
      <w:bookmarkEnd w:id="18"/>
    </w:p>
    <w:p>
      <w:pPr>
        <w:pStyle w:val="Normal"/>
        <w:jc w:val="both"/>
        <w:rPr>
          <w:b w:val="false"/>
          <w:bCs/>
        </w:rPr>
      </w:pPr>
      <w:r>
        <w:rPr>
          <w:b w:val="false"/>
          <w:bCs/>
        </w:rPr>
        <w:t>Под вредновањем подразумева се утврђивање степена промене који је настао спровођењем мера из ЛАПРР 2025-2027. године, као и степен достизања дефинисаних приоритетних циљева. Вредновање ће се спроводити периодично и вршиће се на основу података добијених од руководиоца одељења, органа и организација одговорних за спровођење мера, али и на основу података добијених из званичних статистичких база.</w:t>
      </w:r>
    </w:p>
    <w:p>
      <w:pPr>
        <w:pStyle w:val="Normal"/>
        <w:jc w:val="both"/>
        <w:rPr>
          <w:b w:val="false"/>
          <w:bCs/>
        </w:rPr>
      </w:pPr>
      <w:r>
        <w:rPr>
          <w:b w:val="false"/>
          <w:bCs/>
        </w:rPr>
      </w:r>
    </w:p>
    <w:p>
      <w:pPr>
        <w:pStyle w:val="Heading2"/>
        <w:rPr/>
      </w:pPr>
      <w:bookmarkStart w:id="19" w:name="_Toc183531867"/>
      <w:r>
        <w:rPr/>
        <w:t>Извештавање</w:t>
      </w:r>
      <w:bookmarkEnd w:id="19"/>
    </w:p>
    <w:p>
      <w:pPr>
        <w:pStyle w:val="Normal"/>
        <w:jc w:val="both"/>
        <w:rPr>
          <w:b w:val="false"/>
          <w:bCs/>
        </w:rPr>
      </w:pPr>
      <w:r>
        <w:rPr>
          <w:b w:val="false"/>
          <w:bCs/>
        </w:rPr>
        <w:t xml:space="preserve">У оквиру процеса извештавања израђиваће се две врсте извештаја и то годишњи (периодични) извештаји и трогодишњи (завршни) извештај након периода истека важења документа. Узимајући у обзир претходно речено, током трајања периода важења ЛАПРР 2025-2027. године, биће израђено укупно 3 извештаја, 2 годишња и 1 завршни. </w:t>
      </w:r>
    </w:p>
    <w:p>
      <w:pPr>
        <w:pStyle w:val="Normal"/>
        <w:jc w:val="both"/>
        <w:rPr>
          <w:b w:val="false"/>
          <w:bCs/>
        </w:rPr>
      </w:pPr>
      <w:r>
        <w:rPr>
          <w:b w:val="false"/>
          <w:bCs/>
        </w:rPr>
        <w:t>Како би се извештавање о спровођењу ЛАПРР 2025-2027. године ускладило са процесом извештавања реализације Плана развоја општине Темерин 2020-2027. године, предвиђено је да годишњи и завршни извештаји о спровођењу ЛАПРР 2025-2027. године буду израђени најкасније до краја фебруара текуће године за претходну годину.</w:t>
      </w:r>
    </w:p>
    <w:p>
      <w:pPr>
        <w:pStyle w:val="Normal"/>
        <w:jc w:val="both"/>
        <w:rPr>
          <w:b w:val="false"/>
          <w:bCs/>
        </w:rPr>
      </w:pPr>
      <w:r>
        <w:rPr>
          <w:b w:val="false"/>
          <w:bCs/>
        </w:rPr>
        <w:t>Службеник запослен у Општинској управи на пословима родне равноправности  надлежан је за прикупљање, обраду информација и састављање извештаја и информисање релевантних органа и одељења у општини Темерин, као и свих заинтересованих страна и јавности, о напретку, односно евентуалним потешкоћама у реализацији мера и активности дефинисаних у ЛАПРР 2025-2027. године. Уколико се укаже потреба за спровођењем ревизије, поступак ревизије се врши према истим процедурама које се примењују током процеса израде ЛАПРР 2025-2027. године .</w:t>
      </w:r>
    </w:p>
    <w:p>
      <w:pPr>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2240" w:h="15840"/>
          <w:pgMar w:left="1152" w:right="1152" w:gutter="0" w:header="0" w:top="720" w:footer="288" w:bottom="720"/>
          <w:pgNumType w:start="1" w:fmt="decimal"/>
          <w:formProt w:val="false"/>
          <w:textDirection w:val="lrTb"/>
          <w:docGrid w:type="default" w:linePitch="382" w:charSpace="0"/>
        </w:sectPr>
        <w:pStyle w:val="Normal"/>
        <w:jc w:val="both"/>
        <w:rPr>
          <w:b w:val="false"/>
          <w:bCs/>
        </w:rPr>
      </w:pPr>
      <w:r>
        <w:rPr>
          <w:b w:val="false"/>
          <w:bCs/>
        </w:rPr>
        <w:t>У циљу обавештавања јавности о спровођењу докумената јавних политика, извештаји и резултатими спровођења ЛАПРР 2025-2027. године биће редовно објављивани на званичној интернет страници општине Темерин у складу са роковима прописаним законом.</w:t>
      </w:r>
      <w:r>
        <w:br w:type="page"/>
      </w:r>
    </w:p>
    <w:p>
      <w:pPr>
        <w:pStyle w:val="Heading1"/>
        <w:spacing w:before="0" w:after="60"/>
        <w:rPr/>
      </w:pPr>
      <w:bookmarkStart w:id="20" w:name="_Toc183531868"/>
      <w:r>
        <w:rPr/>
        <w:t>ТАБЕЛА АКЦИОНОГ ПЛАНА</w:t>
      </w:r>
      <w:bookmarkEnd w:id="20"/>
    </w:p>
    <w:p>
      <w:pPr>
        <w:pStyle w:val="Normal"/>
        <w:rPr/>
      </w:pPr>
      <w:r>
        <w:rPr/>
      </w:r>
    </w:p>
    <w:p>
      <w:pPr>
        <w:pStyle w:val="Normal"/>
        <w:rPr/>
      </w:pPr>
      <w:r>
        <w:rPr/>
      </w:r>
    </w:p>
    <w:p>
      <w:pPr>
        <w:pStyle w:val="Normal"/>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10"/>
        <w:gridCol w:w="6715"/>
      </w:tblGrid>
      <w:tr>
        <w:trPr>
          <w:trHeight w:val="743" w:hRule="atLeast"/>
        </w:trPr>
        <w:tc>
          <w:tcPr>
            <w:tcW w:w="3210" w:type="dxa"/>
            <w:tcBorders/>
            <w:vAlign w:val="center"/>
          </w:tcPr>
          <w:p>
            <w:pPr>
              <w:pStyle w:val="Normal"/>
              <w:widowControl/>
              <w:suppressAutoHyphens w:val="true"/>
              <w:spacing w:lineRule="auto" w:line="240" w:before="0" w:after="0"/>
              <w:jc w:val="left"/>
              <w:rPr>
                <w:b w:val="false"/>
                <w:i/>
                <w:i/>
              </w:rPr>
            </w:pPr>
            <w:r>
              <w:rPr>
                <w:rFonts w:eastAsia="Calibri" w:cs=""/>
                <w:b w:val="false"/>
                <w:i/>
                <w:color w:themeColor="text2" w:val="082A75"/>
                <w:kern w:val="0"/>
                <w:sz w:val="24"/>
                <w:szCs w:val="24"/>
                <w:lang w:val="en-US" w:eastAsia="en-US" w:bidi="ar-SA"/>
              </w:rPr>
              <w:t>Документ јавне политике</w:t>
            </w:r>
          </w:p>
        </w:tc>
        <w:tc>
          <w:tcPr>
            <w:tcW w:w="6715" w:type="dxa"/>
            <w:tcBorders/>
            <w:vAlign w:val="center"/>
          </w:tcPr>
          <w:p>
            <w:pPr>
              <w:pStyle w:val="Normal"/>
              <w:widowControl/>
              <w:suppressAutoHyphens w:val="true"/>
              <w:spacing w:lineRule="auto" w:line="240" w:before="0" w:after="0"/>
              <w:jc w:val="left"/>
              <w:rPr>
                <w:b w:val="false"/>
              </w:rPr>
            </w:pPr>
            <w:r>
              <w:rPr>
                <w:rFonts w:eastAsia="Calibri" w:cs=""/>
                <w:b w:val="false"/>
                <w:color w:themeColor="text2" w:val="082A75"/>
                <w:kern w:val="0"/>
                <w:sz w:val="24"/>
                <w:szCs w:val="24"/>
                <w:lang w:val="en-US" w:eastAsia="en-US" w:bidi="ar-SA"/>
              </w:rPr>
              <w:t>Локални акциони план за родну равноправност општине Темерин за период 2025-2027. године</w:t>
            </w:r>
          </w:p>
        </w:tc>
      </w:tr>
      <w:tr>
        <w:trPr>
          <w:trHeight w:val="838" w:hRule="atLeast"/>
        </w:trPr>
        <w:tc>
          <w:tcPr>
            <w:tcW w:w="3210" w:type="dxa"/>
            <w:tcBorders/>
            <w:vAlign w:val="center"/>
          </w:tcPr>
          <w:p>
            <w:pPr>
              <w:pStyle w:val="Normal"/>
              <w:widowControl/>
              <w:suppressAutoHyphens w:val="true"/>
              <w:spacing w:lineRule="auto" w:line="240" w:before="0" w:after="0"/>
              <w:jc w:val="left"/>
              <w:rPr>
                <w:b w:val="false"/>
                <w:i/>
                <w:i/>
              </w:rPr>
            </w:pPr>
            <w:r>
              <w:rPr>
                <w:rFonts w:eastAsia="Calibri" w:cs=""/>
                <w:b w:val="false"/>
                <w:i/>
                <w:color w:themeColor="text2" w:val="082A75"/>
                <w:kern w:val="0"/>
                <w:sz w:val="24"/>
                <w:szCs w:val="24"/>
                <w:lang w:val="en-US" w:eastAsia="en-US" w:bidi="ar-SA"/>
              </w:rPr>
              <w:t>Координација и извештавање</w:t>
            </w:r>
          </w:p>
        </w:tc>
        <w:tc>
          <w:tcPr>
            <w:tcW w:w="6715" w:type="dxa"/>
            <w:tcBorders/>
            <w:vAlign w:val="center"/>
          </w:tcPr>
          <w:p>
            <w:pPr>
              <w:pStyle w:val="Normal"/>
              <w:widowControl/>
              <w:suppressAutoHyphens w:val="true"/>
              <w:spacing w:lineRule="auto" w:line="240" w:before="0" w:after="0"/>
              <w:jc w:val="left"/>
              <w:rPr>
                <w:b w:val="false"/>
              </w:rPr>
            </w:pPr>
            <w:r>
              <w:rPr>
                <w:rFonts w:eastAsia="Calibri" w:cs=""/>
                <w:b w:val="false"/>
                <w:color w:themeColor="text2" w:val="082A75"/>
                <w:kern w:val="0"/>
                <w:sz w:val="24"/>
                <w:szCs w:val="24"/>
                <w:lang w:val="en-US" w:eastAsia="en-US" w:bidi="ar-SA"/>
              </w:rPr>
              <w:t>Општина Темерин</w:t>
            </w:r>
          </w:p>
        </w:tc>
      </w:tr>
      <w:tr>
        <w:trPr>
          <w:trHeight w:val="837" w:hRule="atLeast"/>
        </w:trPr>
        <w:tc>
          <w:tcPr>
            <w:tcW w:w="3210" w:type="dxa"/>
            <w:tcBorders/>
            <w:vAlign w:val="center"/>
          </w:tcPr>
          <w:p>
            <w:pPr>
              <w:pStyle w:val="Normal"/>
              <w:widowControl/>
              <w:suppressAutoHyphens w:val="true"/>
              <w:spacing w:lineRule="auto" w:line="240" w:before="0" w:after="0"/>
              <w:jc w:val="left"/>
              <w:rPr>
                <w:b w:val="false"/>
                <w:i/>
                <w:i/>
              </w:rPr>
            </w:pPr>
            <w:r>
              <w:rPr>
                <w:rFonts w:eastAsia="Calibri" w:cs=""/>
                <w:b w:val="false"/>
                <w:i/>
                <w:color w:themeColor="text2" w:val="082A75"/>
                <w:kern w:val="0"/>
                <w:sz w:val="24"/>
                <w:szCs w:val="24"/>
                <w:lang w:val="en-US" w:eastAsia="en-US" w:bidi="ar-SA"/>
              </w:rPr>
              <w:t>Кровни документ јавне политике</w:t>
            </w:r>
          </w:p>
        </w:tc>
        <w:tc>
          <w:tcPr>
            <w:tcW w:w="6715" w:type="dxa"/>
            <w:tcBorders/>
            <w:vAlign w:val="center"/>
          </w:tcPr>
          <w:p>
            <w:pPr>
              <w:pStyle w:val="Normal"/>
              <w:widowControl/>
              <w:suppressAutoHyphens w:val="true"/>
              <w:spacing w:lineRule="auto" w:line="240" w:before="0" w:after="0"/>
              <w:jc w:val="left"/>
              <w:rPr>
                <w:b w:val="false"/>
              </w:rPr>
            </w:pPr>
            <w:r>
              <w:rPr>
                <w:rFonts w:eastAsia="Calibri" w:cs=""/>
                <w:b w:val="false"/>
                <w:color w:themeColor="text2" w:val="082A75"/>
                <w:kern w:val="0"/>
                <w:sz w:val="24"/>
                <w:szCs w:val="24"/>
                <w:lang w:val="en-US" w:eastAsia="en-US" w:bidi="ar-SA"/>
              </w:rPr>
              <w:t>Стратегија за родну равноправност за период од 2021. до 2030. године</w:t>
            </w:r>
          </w:p>
        </w:tc>
      </w:tr>
      <w:tr>
        <w:trPr>
          <w:trHeight w:val="848" w:hRule="atLeast"/>
        </w:trPr>
        <w:tc>
          <w:tcPr>
            <w:tcW w:w="9925" w:type="dxa"/>
            <w:gridSpan w:val="2"/>
            <w:tcBorders/>
            <w:shd w:color="auto" w:fill="E0EFF4" w:themeFill="accent4" w:themeFillTint="33" w:val="clear"/>
            <w:vAlign w:val="center"/>
          </w:tcPr>
          <w:p>
            <w:pPr>
              <w:pStyle w:val="Normal"/>
              <w:widowControl/>
              <w:suppressAutoHyphens w:val="true"/>
              <w:spacing w:lineRule="auto" w:line="240" w:before="0" w:after="0"/>
              <w:jc w:val="left"/>
              <w:rPr>
                <w:b w:val="false"/>
                <w:i/>
                <w:i/>
              </w:rPr>
            </w:pPr>
            <w:r>
              <w:rPr>
                <w:rFonts w:eastAsia="Calibri" w:cs=""/>
                <w:b w:val="false"/>
                <w:i/>
                <w:color w:themeColor="text2" w:val="082A75"/>
                <w:kern w:val="0"/>
                <w:sz w:val="24"/>
                <w:szCs w:val="24"/>
                <w:lang w:val="en-US" w:eastAsia="en-US" w:bidi="ar-SA"/>
              </w:rPr>
              <w:t xml:space="preserve">Општи циљ: </w:t>
            </w:r>
            <w:r>
              <w:rPr>
                <w:rFonts w:eastAsia="Calibri" w:cs=""/>
                <w:b w:val="false"/>
                <w:color w:themeColor="text2" w:val="082A75"/>
                <w:kern w:val="0"/>
                <w:sz w:val="24"/>
                <w:szCs w:val="24"/>
                <w:lang w:val="en-US" w:eastAsia="en-US" w:bidi="ar-SA"/>
              </w:rPr>
              <w:t>Превазилажење родног јаза и остваривање родне равноправности као предуслов за развој друштва и побољшање свакодневног живота оба пола</w:t>
            </w:r>
          </w:p>
        </w:tc>
      </w:tr>
      <w:tr>
        <w:trPr>
          <w:trHeight w:val="705" w:hRule="atLeast"/>
        </w:trPr>
        <w:tc>
          <w:tcPr>
            <w:tcW w:w="9925" w:type="dxa"/>
            <w:gridSpan w:val="2"/>
            <w:tcBorders/>
            <w:shd w:color="auto" w:fill="E0EFF4" w:themeFill="accent4" w:themeFillTint="33" w:val="clear"/>
            <w:vAlign w:val="center"/>
          </w:tcPr>
          <w:p>
            <w:pPr>
              <w:pStyle w:val="Normal"/>
              <w:widowControl/>
              <w:suppressAutoHyphens w:val="true"/>
              <w:spacing w:lineRule="auto" w:line="240" w:before="0" w:after="0"/>
              <w:jc w:val="left"/>
              <w:rPr>
                <w:b w:val="false"/>
              </w:rPr>
            </w:pPr>
            <w:r>
              <w:rPr>
                <w:rFonts w:eastAsia="Calibri" w:cs=""/>
                <w:b w:val="false"/>
                <w:i/>
                <w:color w:themeColor="text2" w:val="082A75"/>
                <w:kern w:val="0"/>
                <w:sz w:val="24"/>
                <w:szCs w:val="24"/>
                <w:lang w:val="en-US" w:eastAsia="en-US" w:bidi="ar-SA"/>
              </w:rPr>
              <w:t xml:space="preserve">Институција одговорна за праћење и контролу реализације: </w:t>
            </w:r>
            <w:r>
              <w:rPr>
                <w:rFonts w:eastAsia="Calibri" w:cs=""/>
                <w:b w:val="false"/>
                <w:color w:themeColor="text2" w:val="082A75"/>
                <w:kern w:val="0"/>
                <w:sz w:val="24"/>
                <w:szCs w:val="24"/>
                <w:lang w:val="en-US" w:eastAsia="en-US" w:bidi="ar-SA"/>
              </w:rPr>
              <w:t>Општина Темерин</w:t>
            </w:r>
          </w:p>
        </w:tc>
      </w:tr>
      <w:tr>
        <w:trPr>
          <w:trHeight w:val="1112" w:hRule="atLeast"/>
        </w:trPr>
        <w:tc>
          <w:tcPr>
            <w:tcW w:w="9925" w:type="dxa"/>
            <w:gridSpan w:val="2"/>
            <w:tcBorders/>
            <w:shd w:color="auto" w:fill="E0EFF4" w:themeFill="accent4" w:themeFillTint="33" w:val="clear"/>
            <w:vAlign w:val="center"/>
          </w:tcPr>
          <w:p>
            <w:pPr>
              <w:pStyle w:val="Normal"/>
              <w:widowControl/>
              <w:suppressAutoHyphens w:val="true"/>
              <w:spacing w:lineRule="auto" w:line="240" w:before="0" w:after="0"/>
              <w:jc w:val="both"/>
              <w:rPr>
                <w:b w:val="false"/>
              </w:rPr>
            </w:pPr>
            <w:r>
              <w:rPr>
                <w:rFonts w:eastAsia="Calibri" w:cs=""/>
                <w:b w:val="false"/>
                <w:i/>
                <w:color w:themeColor="text2" w:val="082A75"/>
                <w:kern w:val="0"/>
                <w:sz w:val="24"/>
                <w:szCs w:val="24"/>
                <w:lang w:val="en-US" w:eastAsia="en-US" w:bidi="ar-SA"/>
              </w:rPr>
              <w:t xml:space="preserve">Прописи које је потребно изменити/усвојити за спровођење АП: </w:t>
            </w:r>
            <w:r>
              <w:rPr>
                <w:rFonts w:eastAsia="Calibri" w:cs=""/>
                <w:b w:val="false"/>
                <w:color w:themeColor="text2" w:val="082A75"/>
                <w:kern w:val="0"/>
                <w:sz w:val="24"/>
                <w:szCs w:val="24"/>
                <w:lang w:val="en-US" w:eastAsia="en-US" w:bidi="ar-SA"/>
              </w:rPr>
              <w:t>Потребно је ускладити прописе са одредбама Закона о родној равноправности и изменама и допунама Закона о забрани дискриминације у циљу хармонизације домаћег законодавства са међународним стандардима у овој области.</w:t>
            </w:r>
          </w:p>
        </w:tc>
      </w:tr>
    </w:tbl>
    <w:p>
      <w:pPr>
        <w:pStyle w:val="Normal"/>
        <w:rPr/>
      </w:pPr>
      <w:r>
        <w:rPr/>
      </w:r>
    </w:p>
    <w:p>
      <w:pPr>
        <w:pStyle w:val="Normal"/>
        <w:spacing w:before="0" w:after="200"/>
        <w:rPr/>
      </w:pPr>
      <w:r>
        <w:rPr/>
      </w:r>
      <w:r>
        <w:br w:type="page"/>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2"/>
        <w:gridCol w:w="1302"/>
        <w:gridCol w:w="1547"/>
        <w:gridCol w:w="1366"/>
        <w:gridCol w:w="1118"/>
        <w:gridCol w:w="1373"/>
        <w:gridCol w:w="1357"/>
      </w:tblGrid>
      <w:tr>
        <w:trPr>
          <w:trHeight w:val="725" w:hRule="atLeast"/>
        </w:trPr>
        <w:tc>
          <w:tcPr>
            <w:tcW w:w="9925" w:type="dxa"/>
            <w:gridSpan w:val="7"/>
            <w:tcBorders/>
            <w:shd w:color="auto" w:fill="E0EFF4" w:themeFill="accent4" w:themeFillTint="33" w:val="clear"/>
            <w:vAlign w:val="center"/>
          </w:tcPr>
          <w:p>
            <w:pPr>
              <w:pStyle w:val="Normal"/>
              <w:pageBreakBefore/>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 xml:space="preserve">Посебни циљ 1 </w:t>
            </w:r>
            <w:r>
              <w:rPr>
                <w:rFonts w:eastAsia="Calibri" w:cs=""/>
                <w:b/>
                <w:color w:themeColor="text2" w:val="082A75"/>
                <w:kern w:val="0"/>
                <w:sz w:val="24"/>
                <w:szCs w:val="24"/>
                <w:lang w:val="en-US" w:eastAsia="en-US" w:bidi="ar-SA"/>
              </w:rPr>
              <w:t>- Повећање запошљавања жена и промоција женског предузетништва</w:t>
            </w:r>
          </w:p>
        </w:tc>
      </w:tr>
      <w:tr>
        <w:trPr>
          <w:trHeight w:val="725" w:hRule="atLeast"/>
        </w:trPr>
        <w:tc>
          <w:tcPr>
            <w:tcW w:w="9925" w:type="dxa"/>
            <w:gridSpan w:val="7"/>
            <w:tcBorders>
              <w:left w:val="nil"/>
              <w:right w:val="nil"/>
            </w:tcBorders>
            <w:shd w:color="auto" w:fill="auto" w:val="clear"/>
            <w:vAlign w:val="center"/>
          </w:tcPr>
          <w:p>
            <w:pPr>
              <w:pStyle w:val="Normal"/>
              <w:widowControl/>
              <w:suppressAutoHyphens w:val="true"/>
              <w:spacing w:lineRule="auto" w:line="240" w:before="0" w:after="0"/>
              <w:jc w:val="left"/>
              <w:rPr>
                <w:u w:val="single"/>
              </w:rPr>
            </w:pPr>
            <w:r>
              <w:rPr>
                <w:u w:val="single"/>
              </w:rPr>
            </w:r>
          </w:p>
        </w:tc>
      </w:tr>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1.1</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Креирање услова за активацију жена на тржишту рада и повећања запошљавања и и самозапошљавања жена</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 Национална служба за запошљавање – филијала Темерин</w:t>
            </w:r>
          </w:p>
        </w:tc>
      </w:tr>
      <w:tr>
        <w:trPr/>
        <w:tc>
          <w:tcPr>
            <w:tcW w:w="1862"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02"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54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6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18"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7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5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62" w:type="dxa"/>
            <w:tcBorders/>
            <w:vAlign w:val="center"/>
          </w:tcPr>
          <w:p>
            <w:pPr>
              <w:pStyle w:val="Normal"/>
              <w:widowControl/>
              <w:suppressAutoHyphens w:val="true"/>
              <w:spacing w:lineRule="auto" w:line="240" w:before="0" w:after="200"/>
              <w:jc w:val="left"/>
              <w:rPr>
                <w:b w:val="false"/>
              </w:rPr>
            </w:pPr>
            <w:r>
              <w:rPr>
                <w:rFonts w:eastAsia="Calibri" w:cs="Calibri" w:cstheme="minorHAnsi"/>
                <w:b w:val="false"/>
                <w:color w:themeColor="text2" w:val="082A75"/>
                <w:kern w:val="0"/>
                <w:sz w:val="24"/>
                <w:szCs w:val="24"/>
                <w:lang w:val="en-US" w:eastAsia="en-US" w:bidi="ar-SA"/>
              </w:rPr>
              <w:t>Број незапослених жена</w:t>
            </w:r>
          </w:p>
        </w:tc>
        <w:tc>
          <w:tcPr>
            <w:tcW w:w="1302" w:type="dxa"/>
            <w:tcBorders/>
            <w:vAlign w:val="center"/>
          </w:tcPr>
          <w:p>
            <w:pPr>
              <w:pStyle w:val="Normal"/>
              <w:widowControl/>
              <w:suppressAutoHyphens w:val="true"/>
              <w:spacing w:lineRule="auto" w:line="240" w:before="0" w:after="200"/>
              <w:jc w:val="center"/>
              <w:rPr>
                <w:b w:val="false"/>
              </w:rPr>
            </w:pPr>
            <w:r>
              <w:rPr>
                <w:rFonts w:eastAsia="Calibri" w:cs="Calibri" w:cstheme="minorHAnsi"/>
                <w:b w:val="false"/>
                <w:color w:themeColor="text2" w:val="082A75"/>
                <w:kern w:val="0"/>
                <w:sz w:val="24"/>
                <w:szCs w:val="24"/>
                <w:lang w:val="en-US" w:eastAsia="en-US" w:bidi="ar-SA"/>
              </w:rPr>
              <w:t>Број</w:t>
            </w:r>
          </w:p>
        </w:tc>
        <w:tc>
          <w:tcPr>
            <w:tcW w:w="1547" w:type="dxa"/>
            <w:tcBorders/>
            <w:vAlign w:val="center"/>
          </w:tcPr>
          <w:p>
            <w:pPr>
              <w:pStyle w:val="Normal"/>
              <w:widowControl/>
              <w:suppressAutoHyphens w:val="true"/>
              <w:spacing w:lineRule="auto" w:line="240" w:before="0" w:after="200"/>
              <w:jc w:val="center"/>
              <w:rPr>
                <w:b w:val="false"/>
              </w:rPr>
            </w:pPr>
            <w:r>
              <w:rPr>
                <w:rFonts w:eastAsia="Calibri" w:cs="Calibri" w:cstheme="minorHAnsi"/>
                <w:b w:val="false"/>
                <w:color w:themeColor="text2" w:val="082A75"/>
                <w:kern w:val="0"/>
                <w:sz w:val="24"/>
                <w:szCs w:val="24"/>
                <w:lang w:val="en-US" w:eastAsia="en-US" w:bidi="ar-SA"/>
              </w:rPr>
              <w:t>Статистички билтен, НСЗ</w:t>
            </w:r>
          </w:p>
        </w:tc>
        <w:tc>
          <w:tcPr>
            <w:tcW w:w="136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618</w:t>
            </w:r>
          </w:p>
        </w:tc>
        <w:tc>
          <w:tcPr>
            <w:tcW w:w="1118" w:type="dxa"/>
            <w:tcBorders/>
            <w:vAlign w:val="center"/>
          </w:tcPr>
          <w:p>
            <w:pPr>
              <w:pStyle w:val="Normal"/>
              <w:widowControl/>
              <w:suppressAutoHyphens w:val="true"/>
              <w:spacing w:lineRule="auto" w:line="240" w:before="0" w:after="200"/>
              <w:jc w:val="center"/>
              <w:rPr>
                <w:b w:val="false"/>
              </w:rPr>
            </w:pPr>
            <w:r>
              <w:rPr>
                <w:rFonts w:eastAsia="Calibri" w:cs="Calibri" w:cstheme="minorHAnsi"/>
                <w:b w:val="false"/>
                <w:color w:themeColor="text2" w:val="082A75"/>
                <w:kern w:val="0"/>
                <w:sz w:val="24"/>
                <w:szCs w:val="24"/>
                <w:lang w:val="en-US" w:eastAsia="en-US" w:bidi="ar-SA"/>
              </w:rPr>
              <w:t>2023.</w:t>
            </w:r>
          </w:p>
        </w:tc>
        <w:tc>
          <w:tcPr>
            <w:tcW w:w="137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540</w:t>
            </w:r>
          </w:p>
        </w:tc>
        <w:tc>
          <w:tcPr>
            <w:tcW w:w="135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350</w:t>
            </w:r>
          </w:p>
        </w:tc>
      </w:tr>
      <w:tr>
        <w:trPr/>
        <w:tc>
          <w:tcPr>
            <w:tcW w:w="1862" w:type="dxa"/>
            <w:tcBorders/>
            <w:vAlign w:val="center"/>
          </w:tcPr>
          <w:p>
            <w:pPr>
              <w:pStyle w:val="Normal"/>
              <w:widowControl/>
              <w:suppressAutoHyphens w:val="true"/>
              <w:spacing w:lineRule="auto" w:line="240" w:before="0" w:after="200"/>
              <w:jc w:val="left"/>
              <w:rPr>
                <w:b w:val="false"/>
              </w:rPr>
            </w:pPr>
            <w:r>
              <w:rPr>
                <w:rFonts w:eastAsia="Calibri" w:cs="Calibri" w:cstheme="minorHAnsi"/>
                <w:b w:val="false"/>
                <w:color w:themeColor="text2" w:val="082A75"/>
                <w:kern w:val="0"/>
                <w:sz w:val="24"/>
                <w:szCs w:val="24"/>
                <w:lang w:val="en-US" w:eastAsia="en-US" w:bidi="ar-SA"/>
              </w:rPr>
              <w:t>Регистрована запосленост жена</w:t>
            </w:r>
          </w:p>
        </w:tc>
        <w:tc>
          <w:tcPr>
            <w:tcW w:w="1302" w:type="dxa"/>
            <w:tcBorders/>
            <w:vAlign w:val="center"/>
          </w:tcPr>
          <w:p>
            <w:pPr>
              <w:pStyle w:val="Normal"/>
              <w:widowControl/>
              <w:suppressAutoHyphens w:val="true"/>
              <w:spacing w:lineRule="auto" w:line="240" w:before="0" w:after="200"/>
              <w:jc w:val="center"/>
              <w:rPr>
                <w:b w:val="false"/>
              </w:rPr>
            </w:pPr>
            <w:r>
              <w:rPr>
                <w:rFonts w:eastAsia="Calibri" w:cs="Calibri" w:cstheme="minorHAnsi"/>
                <w:b w:val="false"/>
                <w:color w:themeColor="text2" w:val="082A75"/>
                <w:kern w:val="0"/>
                <w:sz w:val="24"/>
                <w:szCs w:val="24"/>
                <w:lang w:val="en-US" w:eastAsia="en-US" w:bidi="ar-SA"/>
              </w:rPr>
              <w:t>Број</w:t>
            </w:r>
          </w:p>
        </w:tc>
        <w:tc>
          <w:tcPr>
            <w:tcW w:w="1547" w:type="dxa"/>
            <w:tcBorders/>
            <w:vAlign w:val="center"/>
          </w:tcPr>
          <w:p>
            <w:pPr>
              <w:pStyle w:val="Normal"/>
              <w:widowControl/>
              <w:suppressAutoHyphens w:val="true"/>
              <w:spacing w:lineRule="auto" w:line="240" w:before="0" w:after="200"/>
              <w:jc w:val="center"/>
              <w:rPr>
                <w:b w:val="false"/>
              </w:rPr>
            </w:pPr>
            <w:r>
              <w:rPr>
                <w:rFonts w:eastAsia="Calibri" w:cs="Calibri" w:cstheme="minorHAnsi"/>
                <w:b w:val="false"/>
                <w:color w:themeColor="text2" w:val="082A75"/>
                <w:kern w:val="0"/>
                <w:sz w:val="24"/>
                <w:szCs w:val="24"/>
                <w:lang w:val="en-US" w:eastAsia="en-US" w:bidi="ar-SA"/>
              </w:rPr>
              <w:t>РЗС</w:t>
            </w:r>
          </w:p>
        </w:tc>
        <w:tc>
          <w:tcPr>
            <w:tcW w:w="136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4.536</w:t>
            </w:r>
          </w:p>
        </w:tc>
        <w:tc>
          <w:tcPr>
            <w:tcW w:w="1118" w:type="dxa"/>
            <w:tcBorders/>
            <w:vAlign w:val="center"/>
          </w:tcPr>
          <w:p>
            <w:pPr>
              <w:pStyle w:val="Normal"/>
              <w:widowControl/>
              <w:suppressAutoHyphens w:val="true"/>
              <w:spacing w:lineRule="auto" w:line="240" w:before="0" w:after="200"/>
              <w:jc w:val="center"/>
              <w:rPr>
                <w:b w:val="false"/>
              </w:rPr>
            </w:pPr>
            <w:r>
              <w:rPr>
                <w:rFonts w:eastAsia="Calibri" w:cs="Calibri" w:cstheme="minorHAnsi"/>
                <w:b w:val="false"/>
                <w:color w:themeColor="text2" w:val="082A75"/>
                <w:kern w:val="0"/>
                <w:sz w:val="24"/>
                <w:szCs w:val="24"/>
                <w:lang w:val="en-US" w:eastAsia="en-US" w:bidi="ar-SA"/>
              </w:rPr>
              <w:t>2022.</w:t>
            </w:r>
          </w:p>
        </w:tc>
        <w:tc>
          <w:tcPr>
            <w:tcW w:w="137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4.614</w:t>
            </w:r>
          </w:p>
        </w:tc>
        <w:tc>
          <w:tcPr>
            <w:tcW w:w="135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4.804</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3-ПА 0002</w:t>
            </w:r>
          </w:p>
        </w:tc>
        <w:tc>
          <w:tcPr>
            <w:tcW w:w="1840" w:type="dxa"/>
            <w:tcBorders/>
            <w:shd w:color="auto" w:fill="auto" w:val="clear"/>
            <w:vAlign w:val="center"/>
          </w:tcPr>
          <w:p>
            <w:pPr>
              <w:pStyle w:val="Normal"/>
              <w:widowControl/>
              <w:suppressAutoHyphens w:val="true"/>
              <w:spacing w:lineRule="auto" w:line="240" w:before="0" w:after="200"/>
              <w:jc w:val="center"/>
              <w:rPr>
                <w:rFonts w:ascii="Calibri" w:hAnsi="Calibri" w:eastAsia="Calibri"/>
              </w:rPr>
            </w:pPr>
            <w:r>
              <w:rPr>
                <w:rFonts w:eastAsia="Calibri" w:cs=""/>
                <w:b w:val="false"/>
                <w:color w:themeColor="text2" w:val="082A75"/>
                <w:kern w:val="0"/>
                <w:sz w:val="24"/>
                <w:szCs w:val="24"/>
                <w:lang w:val="en-US" w:eastAsia="en-US" w:bidi="ar-SA"/>
              </w:rPr>
              <w:t>300.000,00</w:t>
            </w:r>
          </w:p>
        </w:tc>
        <w:tc>
          <w:tcPr>
            <w:tcW w:w="1831" w:type="dxa"/>
            <w:tcBorders/>
            <w:shd w:color="auto" w:fill="auto" w:val="clear"/>
            <w:vAlign w:val="center"/>
          </w:tcPr>
          <w:p>
            <w:pPr>
              <w:pStyle w:val="Normal"/>
              <w:widowControl/>
              <w:suppressAutoHyphens w:val="true"/>
              <w:spacing w:lineRule="auto" w:line="240" w:before="0" w:after="200"/>
              <w:jc w:val="center"/>
              <w:rPr>
                <w:rFonts w:ascii="Calibri" w:hAnsi="Calibri" w:eastAsia="Calibri"/>
              </w:rPr>
            </w:pPr>
            <w:r>
              <w:rPr>
                <w:rFonts w:eastAsia="Calibri" w:cs=""/>
                <w:b w:val="false"/>
                <w:color w:themeColor="text2" w:val="082A75"/>
                <w:kern w:val="0"/>
                <w:sz w:val="24"/>
                <w:szCs w:val="24"/>
                <w:lang w:val="en-US" w:eastAsia="en-US" w:bidi="ar-SA"/>
              </w:rPr>
              <w:t>300.000,00</w:t>
            </w:r>
          </w:p>
        </w:tc>
        <w:tc>
          <w:tcPr>
            <w:tcW w:w="1849" w:type="dxa"/>
            <w:tcBorders/>
            <w:shd w:color="auto" w:fill="auto" w:val="clear"/>
            <w:vAlign w:val="center"/>
          </w:tcPr>
          <w:p>
            <w:pPr>
              <w:pStyle w:val="Normal"/>
              <w:widowControl/>
              <w:suppressAutoHyphens w:val="true"/>
              <w:spacing w:lineRule="auto" w:line="240" w:before="0" w:after="200"/>
              <w:jc w:val="center"/>
              <w:rPr>
                <w:rFonts w:ascii="Calibri" w:hAnsi="Calibri" w:eastAsia="Calibri"/>
              </w:rPr>
            </w:pPr>
            <w:r>
              <w:rPr>
                <w:rFonts w:eastAsia="Calibri" w:cs=""/>
                <w:b w:val="false"/>
                <w:color w:themeColor="text2" w:val="082A75"/>
                <w:kern w:val="0"/>
                <w:sz w:val="24"/>
                <w:szCs w:val="24"/>
                <w:lang w:val="en-US" w:eastAsia="en-US" w:bidi="ar-SA"/>
              </w:rPr>
              <w:t>300.000,00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 - Буџет РС (НСЗ)</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Финансирање из постојећих програма НСЗ</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Финансирање из постојећих програма НСЗ</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Финансирање из постојећих програма НСЗ</w:t>
            </w:r>
          </w:p>
        </w:tc>
      </w:tr>
    </w:tbl>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3"/>
        <w:gridCol w:w="299"/>
        <w:gridCol w:w="1009"/>
        <w:gridCol w:w="1070"/>
        <w:gridCol w:w="446"/>
        <w:gridCol w:w="1370"/>
        <w:gridCol w:w="168"/>
        <w:gridCol w:w="958"/>
        <w:gridCol w:w="751"/>
        <w:gridCol w:w="628"/>
        <w:gridCol w:w="1363"/>
      </w:tblGrid>
      <w:tr>
        <w:trPr/>
        <w:tc>
          <w:tcPr>
            <w:tcW w:w="2162"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Назив активности</w:t>
            </w:r>
          </w:p>
        </w:tc>
        <w:tc>
          <w:tcPr>
            <w:tcW w:w="2079"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84"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709"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91"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16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1.1.1 - Унапређење капацитета запослених у локалној самоуправи за пружање саветодавне подршке женама које желе да покрену сопствени посао или да се запосле</w:t>
            </w:r>
          </w:p>
        </w:tc>
        <w:tc>
          <w:tcPr>
            <w:tcW w:w="207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84" w:type="dxa"/>
            <w:gridSpan w:val="3"/>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Регионална развојна агенција Бачка</w:t>
            </w:r>
          </w:p>
        </w:tc>
        <w:tc>
          <w:tcPr>
            <w:tcW w:w="170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91"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c>
          <w:tcPr>
            <w:tcW w:w="216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1.1.2 - Припрема и спровођење јавног позива за незапослена лица</w:t>
            </w:r>
          </w:p>
        </w:tc>
        <w:tc>
          <w:tcPr>
            <w:tcW w:w="207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Национална служба за запошљавање – филијала Темерин</w:t>
            </w:r>
          </w:p>
        </w:tc>
        <w:tc>
          <w:tcPr>
            <w:tcW w:w="1984" w:type="dxa"/>
            <w:gridSpan w:val="3"/>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70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91"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 и Буџет РС (НСЗ)</w:t>
            </w:r>
          </w:p>
        </w:tc>
      </w:tr>
      <w:tr>
        <w:trPr/>
        <w:tc>
          <w:tcPr>
            <w:tcW w:w="216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1.1.3 - Припрема и спровођење јавног позива за послодавце</w:t>
            </w:r>
          </w:p>
        </w:tc>
        <w:tc>
          <w:tcPr>
            <w:tcW w:w="2079" w:type="dxa"/>
            <w:gridSpan w:val="2"/>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Национална служба за запошљавање – филијала Темерин</w:t>
            </w:r>
          </w:p>
        </w:tc>
        <w:tc>
          <w:tcPr>
            <w:tcW w:w="1984" w:type="dxa"/>
            <w:gridSpan w:val="3"/>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70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91" w:type="dxa"/>
            <w:gridSpan w:val="2"/>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и Буџет РС (НСЗ)</w:t>
            </w:r>
          </w:p>
        </w:tc>
      </w:tr>
      <w:tr>
        <w:trPr>
          <w:trHeight w:val="323" w:hRule="atLeast"/>
        </w:trPr>
        <w:tc>
          <w:tcPr>
            <w:tcW w:w="216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1.1.4 – Пружање консултација женама које желе да покрену сопствени посао или да се запосле</w:t>
            </w:r>
          </w:p>
        </w:tc>
        <w:tc>
          <w:tcPr>
            <w:tcW w:w="207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84" w:type="dxa"/>
            <w:gridSpan w:val="3"/>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70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91"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rHeight w:val="725" w:hRule="atLeast"/>
        </w:trPr>
        <w:tc>
          <w:tcPr>
            <w:tcW w:w="9925" w:type="dxa"/>
            <w:gridSpan w:val="11"/>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1.2</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Подизање капацитета жена у виду неформалног образовања из предузетништва, са акцентом на жене из руралног подручја</w:t>
            </w:r>
          </w:p>
        </w:tc>
      </w:tr>
      <w:tr>
        <w:trPr/>
        <w:tc>
          <w:tcPr>
            <w:tcW w:w="9925" w:type="dxa"/>
            <w:gridSpan w:val="11"/>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86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08"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516"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7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26"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79"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6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63"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информисаних незапослених жена и потенцијалних предузетница</w:t>
            </w:r>
          </w:p>
        </w:tc>
        <w:tc>
          <w:tcPr>
            <w:tcW w:w="1308"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16"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 и Регионална развојна агенција Бачка</w:t>
            </w:r>
          </w:p>
        </w:tc>
        <w:tc>
          <w:tcPr>
            <w:tcW w:w="137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6"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2024.</w:t>
            </w:r>
          </w:p>
        </w:tc>
        <w:tc>
          <w:tcPr>
            <w:tcW w:w="137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w:t>
            </w:r>
          </w:p>
        </w:tc>
        <w:tc>
          <w:tcPr>
            <w:tcW w:w="136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60</w:t>
            </w:r>
          </w:p>
        </w:tc>
      </w:tr>
      <w:tr>
        <w:trPr/>
        <w:tc>
          <w:tcPr>
            <w:tcW w:w="1863"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обучених незапослених жена и потенцијалних предузетница</w:t>
            </w:r>
          </w:p>
        </w:tc>
        <w:tc>
          <w:tcPr>
            <w:tcW w:w="1308"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16"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w:t>
            </w:r>
          </w:p>
        </w:tc>
        <w:tc>
          <w:tcPr>
            <w:tcW w:w="137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6"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2024.</w:t>
            </w:r>
          </w:p>
        </w:tc>
        <w:tc>
          <w:tcPr>
            <w:tcW w:w="1379"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w:t>
            </w:r>
          </w:p>
        </w:tc>
        <w:tc>
          <w:tcPr>
            <w:tcW w:w="136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3-ПА 0003</w:t>
            </w:r>
          </w:p>
        </w:tc>
        <w:tc>
          <w:tcPr>
            <w:tcW w:w="1840"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50.000,00</w:t>
            </w:r>
          </w:p>
        </w:tc>
        <w:tc>
          <w:tcPr>
            <w:tcW w:w="1831"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50.000,00</w:t>
            </w:r>
          </w:p>
        </w:tc>
        <w:tc>
          <w:tcPr>
            <w:tcW w:w="1849"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r>
    </w:tbl>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9"/>
        <w:gridCol w:w="1906"/>
        <w:gridCol w:w="2011"/>
        <w:gridCol w:w="1675"/>
        <w:gridCol w:w="1975"/>
      </w:tblGrid>
      <w:tr>
        <w:trPr/>
        <w:tc>
          <w:tcPr>
            <w:tcW w:w="235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Назив активности</w:t>
            </w:r>
          </w:p>
        </w:tc>
        <w:tc>
          <w:tcPr>
            <w:tcW w:w="1906"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201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675"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75"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359"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1.2.1 - Одржавање промоција актуелних програма подршке женском предузетништву у циљу информисања потенцијалних предузетница и сектора привреде</w:t>
            </w:r>
          </w:p>
        </w:tc>
        <w:tc>
          <w:tcPr>
            <w:tcW w:w="19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20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Регионална развојна агенција Бачка</w:t>
            </w:r>
          </w:p>
        </w:tc>
        <w:tc>
          <w:tcPr>
            <w:tcW w:w="167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c>
          <w:tcPr>
            <w:tcW w:w="2359"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1.2.2 – Одржавање обука за подизање капацитета жена у виду неформалног образовања</w:t>
            </w:r>
          </w:p>
        </w:tc>
        <w:tc>
          <w:tcPr>
            <w:tcW w:w="19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20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Институције и организације које пружају неформално образовање</w:t>
            </w:r>
          </w:p>
        </w:tc>
        <w:tc>
          <w:tcPr>
            <w:tcW w:w="167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Домаћи донатори, релевантне институције</w:t>
            </w:r>
          </w:p>
        </w:tc>
      </w:tr>
      <w:tr>
        <w:trPr/>
        <w:tc>
          <w:tcPr>
            <w:tcW w:w="2359"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1.2.3 – Пружање косултација у виду подршке у припреми документације за конкурисање за средства код релевантних институција</w:t>
            </w:r>
          </w:p>
        </w:tc>
        <w:tc>
          <w:tcPr>
            <w:tcW w:w="1906"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Општина Темерин</w:t>
            </w:r>
          </w:p>
        </w:tc>
        <w:tc>
          <w:tcPr>
            <w:tcW w:w="20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Регионална развојна агенција Бачка</w:t>
            </w:r>
          </w:p>
        </w:tc>
        <w:tc>
          <w:tcPr>
            <w:tcW w:w="167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5"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w:t>
            </w:r>
          </w:p>
        </w:tc>
      </w:tr>
    </w:tbl>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3"/>
        <w:gridCol w:w="1308"/>
        <w:gridCol w:w="1516"/>
        <w:gridCol w:w="1370"/>
        <w:gridCol w:w="1126"/>
        <w:gridCol w:w="1379"/>
        <w:gridCol w:w="1363"/>
      </w:tblGrid>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1.3</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Афирмација и промоција женског предузетништва</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863" w:type="dxa"/>
            <w:tcBorders/>
            <w:shd w:color="auto" w:fill="E0EFF4" w:themeFill="accent4" w:themeFillTint="33" w:val="clear"/>
            <w:vAlign w:val="center"/>
          </w:tcPr>
          <w:p>
            <w:pPr>
              <w:pStyle w:val="Normal"/>
              <w:widowControl/>
              <w:suppressAutoHyphens w:val="true"/>
              <w:spacing w:lineRule="auto" w:line="240" w:before="0" w:after="200"/>
              <w:jc w:val="both"/>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08"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51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7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2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79"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6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63"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информисаних незапослених жена и потенцијалних предузетница</w:t>
            </w:r>
          </w:p>
        </w:tc>
        <w:tc>
          <w:tcPr>
            <w:tcW w:w="130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1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w:t>
            </w:r>
          </w:p>
        </w:tc>
        <w:tc>
          <w:tcPr>
            <w:tcW w:w="137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2024.</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w:t>
            </w:r>
          </w:p>
        </w:tc>
        <w:tc>
          <w:tcPr>
            <w:tcW w:w="136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90</w:t>
            </w:r>
          </w:p>
        </w:tc>
      </w:tr>
      <w:tr>
        <w:trPr/>
        <w:tc>
          <w:tcPr>
            <w:tcW w:w="1863"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обучених незапослених жена и потенцијалних предузетница</w:t>
            </w:r>
          </w:p>
        </w:tc>
        <w:tc>
          <w:tcPr>
            <w:tcW w:w="130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1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 и Регионална развојна агенција Бачка</w:t>
            </w:r>
          </w:p>
        </w:tc>
        <w:tc>
          <w:tcPr>
            <w:tcW w:w="137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2024.</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w:t>
            </w:r>
          </w:p>
        </w:tc>
        <w:tc>
          <w:tcPr>
            <w:tcW w:w="136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3-ПА 0003</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r>
    </w:tbl>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01"/>
        <w:gridCol w:w="501"/>
        <w:gridCol w:w="742"/>
        <w:gridCol w:w="1276"/>
        <w:gridCol w:w="1718"/>
        <w:gridCol w:w="95"/>
        <w:gridCol w:w="1067"/>
        <w:gridCol w:w="686"/>
        <w:gridCol w:w="626"/>
        <w:gridCol w:w="1305"/>
      </w:tblGrid>
      <w:tr>
        <w:trPr/>
        <w:tc>
          <w:tcPr>
            <w:tcW w:w="2402"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Назив активности</w:t>
            </w:r>
          </w:p>
        </w:tc>
        <w:tc>
          <w:tcPr>
            <w:tcW w:w="2018"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813"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753"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31"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40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1.3.1 – Промоција женског предузетништва кроз организовање јавних трибина и других догађаја</w:t>
            </w:r>
          </w:p>
        </w:tc>
        <w:tc>
          <w:tcPr>
            <w:tcW w:w="2018"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81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75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31"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c>
          <w:tcPr>
            <w:tcW w:w="240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1.3.2 - Одржавање обука за подизање капацитета жена у виду неформалног образовања</w:t>
            </w:r>
          </w:p>
        </w:tc>
        <w:tc>
          <w:tcPr>
            <w:tcW w:w="2018"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81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Институције и организације које пружају неформално образовање</w:t>
            </w:r>
          </w:p>
        </w:tc>
        <w:tc>
          <w:tcPr>
            <w:tcW w:w="175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31"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Домаћи донатори, релевантне институције</w:t>
            </w:r>
          </w:p>
        </w:tc>
      </w:tr>
      <w:tr>
        <w:trPr/>
        <w:tc>
          <w:tcPr>
            <w:tcW w:w="2402" w:type="dxa"/>
            <w:gridSpan w:val="2"/>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1.3.3 – Јавне кампање за промоцију женског предузетништва</w:t>
            </w:r>
          </w:p>
        </w:tc>
        <w:tc>
          <w:tcPr>
            <w:tcW w:w="2018" w:type="dxa"/>
            <w:gridSpan w:val="2"/>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Општина Темерин</w:t>
            </w:r>
          </w:p>
        </w:tc>
        <w:tc>
          <w:tcPr>
            <w:tcW w:w="181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75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31" w:type="dxa"/>
            <w:gridSpan w:val="2"/>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t>/</w:t>
            </w:r>
          </w:p>
        </w:tc>
      </w:tr>
      <w:tr>
        <w:trPr/>
        <w:tc>
          <w:tcPr>
            <w:tcW w:w="2402" w:type="dxa"/>
            <w:gridSpan w:val="2"/>
            <w:tcBorders>
              <w:left w:val="nil"/>
              <w:bottom w:val="nil"/>
              <w:right w:val="nil"/>
            </w:tcBorders>
            <w:vAlign w:val="center"/>
          </w:tcPr>
          <w:p>
            <w:pPr>
              <w:pStyle w:val="Normal"/>
              <w:widowControl/>
              <w:suppressAutoHyphens w:val="true"/>
              <w:spacing w:lineRule="auto" w:line="240" w:before="0" w:after="200"/>
              <w:jc w:val="both"/>
              <w:rPr>
                <w:b w:val="false"/>
              </w:rPr>
            </w:pPr>
            <w:r>
              <w:rPr>
                <w:b w:val="false"/>
              </w:rPr>
            </w:r>
          </w:p>
          <w:p>
            <w:pPr>
              <w:pStyle w:val="Normal"/>
              <w:widowControl/>
              <w:suppressAutoHyphens w:val="true"/>
              <w:spacing w:lineRule="auto" w:line="240" w:before="0" w:after="200"/>
              <w:jc w:val="both"/>
              <w:rPr>
                <w:b w:val="false"/>
              </w:rPr>
            </w:pPr>
            <w:r>
              <w:rPr>
                <w:b w:val="false"/>
              </w:rPr>
            </w:r>
          </w:p>
        </w:tc>
        <w:tc>
          <w:tcPr>
            <w:tcW w:w="2018" w:type="dxa"/>
            <w:gridSpan w:val="2"/>
            <w:tcBorders>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813" w:type="dxa"/>
            <w:gridSpan w:val="2"/>
            <w:tcBorders>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753" w:type="dxa"/>
            <w:gridSpan w:val="2"/>
            <w:tcBorders>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931" w:type="dxa"/>
            <w:gridSpan w:val="2"/>
            <w:tcBorders>
              <w:left w:val="nil"/>
              <w:bottom w:val="nil"/>
              <w:right w:val="nil"/>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r>
      <w:tr>
        <w:trPr/>
        <w:tc>
          <w:tcPr>
            <w:tcW w:w="2402" w:type="dxa"/>
            <w:gridSpan w:val="2"/>
            <w:tcBorders>
              <w:top w:val="nil"/>
              <w:left w:val="nil"/>
              <w:bottom w:val="nil"/>
              <w:right w:val="nil"/>
            </w:tcBorders>
            <w:vAlign w:val="center"/>
          </w:tcPr>
          <w:p>
            <w:pPr>
              <w:pStyle w:val="Normal"/>
              <w:widowControl/>
              <w:suppressAutoHyphens w:val="true"/>
              <w:spacing w:lineRule="auto" w:line="240" w:before="0" w:after="200"/>
              <w:jc w:val="both"/>
              <w:rPr>
                <w:b w:val="false"/>
              </w:rPr>
            </w:pPr>
            <w:r>
              <w:rPr>
                <w:b w:val="false"/>
              </w:rPr>
            </w:r>
          </w:p>
          <w:p>
            <w:pPr>
              <w:pStyle w:val="Normal"/>
              <w:widowControl/>
              <w:suppressAutoHyphens w:val="true"/>
              <w:spacing w:lineRule="auto" w:line="240" w:before="0" w:after="200"/>
              <w:jc w:val="both"/>
              <w:rPr>
                <w:b w:val="false"/>
              </w:rPr>
            </w:pPr>
            <w:r>
              <w:rPr>
                <w:b w:val="false"/>
              </w:rPr>
            </w:r>
          </w:p>
          <w:p>
            <w:pPr>
              <w:pStyle w:val="Normal"/>
              <w:widowControl/>
              <w:suppressAutoHyphens w:val="true"/>
              <w:spacing w:lineRule="auto" w:line="240" w:before="0" w:after="200"/>
              <w:jc w:val="both"/>
              <w:rPr>
                <w:b w:val="false"/>
              </w:rPr>
            </w:pPr>
            <w:r>
              <w:rPr>
                <w:b w:val="false"/>
              </w:rPr>
            </w:r>
          </w:p>
        </w:tc>
        <w:tc>
          <w:tcPr>
            <w:tcW w:w="2018" w:type="dxa"/>
            <w:gridSpan w:val="2"/>
            <w:tcBorders>
              <w:top w:val="nil"/>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813" w:type="dxa"/>
            <w:gridSpan w:val="2"/>
            <w:tcBorders>
              <w:top w:val="nil"/>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753" w:type="dxa"/>
            <w:gridSpan w:val="2"/>
            <w:tcBorders>
              <w:top w:val="nil"/>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931" w:type="dxa"/>
            <w:gridSpan w:val="2"/>
            <w:tcBorders>
              <w:top w:val="nil"/>
              <w:left w:val="nil"/>
              <w:bottom w:val="nil"/>
              <w:right w:val="nil"/>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r>
      <w:tr>
        <w:trPr/>
        <w:tc>
          <w:tcPr>
            <w:tcW w:w="2402" w:type="dxa"/>
            <w:gridSpan w:val="2"/>
            <w:tcBorders>
              <w:top w:val="nil"/>
              <w:left w:val="nil"/>
              <w:bottom w:val="nil"/>
              <w:right w:val="nil"/>
            </w:tcBorders>
            <w:vAlign w:val="center"/>
          </w:tcPr>
          <w:p>
            <w:pPr>
              <w:pStyle w:val="Normal"/>
              <w:widowControl/>
              <w:suppressAutoHyphens w:val="true"/>
              <w:spacing w:lineRule="auto" w:line="240" w:before="0" w:after="200"/>
              <w:jc w:val="both"/>
              <w:rPr>
                <w:b w:val="false"/>
              </w:rPr>
            </w:pPr>
            <w:r>
              <w:rPr>
                <w:b w:val="false"/>
              </w:rPr>
            </w:r>
          </w:p>
        </w:tc>
        <w:tc>
          <w:tcPr>
            <w:tcW w:w="2018" w:type="dxa"/>
            <w:gridSpan w:val="2"/>
            <w:tcBorders>
              <w:top w:val="nil"/>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813" w:type="dxa"/>
            <w:gridSpan w:val="2"/>
            <w:tcBorders>
              <w:top w:val="nil"/>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753" w:type="dxa"/>
            <w:gridSpan w:val="2"/>
            <w:tcBorders>
              <w:top w:val="nil"/>
              <w:left w:val="nil"/>
              <w:bottom w:val="nil"/>
              <w:right w:val="nil"/>
            </w:tcBorders>
            <w:vAlign w:val="center"/>
          </w:tcPr>
          <w:p>
            <w:pPr>
              <w:pStyle w:val="Normal"/>
              <w:widowControl/>
              <w:suppressAutoHyphens w:val="true"/>
              <w:spacing w:lineRule="auto" w:line="240" w:before="0" w:after="200"/>
              <w:jc w:val="center"/>
              <w:rPr>
                <w:b w:val="false"/>
              </w:rPr>
            </w:pPr>
            <w:r>
              <w:rPr>
                <w:b w:val="false"/>
              </w:rPr>
            </w:r>
          </w:p>
        </w:tc>
        <w:tc>
          <w:tcPr>
            <w:tcW w:w="1931" w:type="dxa"/>
            <w:gridSpan w:val="2"/>
            <w:tcBorders>
              <w:top w:val="nil"/>
              <w:left w:val="nil"/>
              <w:bottom w:val="nil"/>
              <w:right w:val="nil"/>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color w:themeColor="text2" w:val="082A75"/>
                <w:kern w:val="0"/>
                <w:sz w:val="24"/>
                <w:szCs w:val="24"/>
                <w:lang w:val="en-US" w:eastAsia="en-US" w:bidi="ar-SA"/>
              </w:rPr>
            </w:r>
          </w:p>
        </w:tc>
      </w:tr>
      <w:tr>
        <w:trPr>
          <w:trHeight w:val="725" w:hRule="atLeast"/>
        </w:trPr>
        <w:tc>
          <w:tcPr>
            <w:tcW w:w="9917" w:type="dxa"/>
            <w:gridSpan w:val="10"/>
            <w:tcBorders/>
            <w:shd w:color="auto" w:fill="E0EFF4" w:themeFill="accent4" w:themeFillTint="3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 xml:space="preserve">Посебни циљ 2 </w:t>
            </w:r>
            <w:r>
              <w:rPr>
                <w:rFonts w:eastAsia="Calibri" w:cs=""/>
                <w:b/>
                <w:color w:themeColor="text2" w:val="082A75"/>
                <w:kern w:val="0"/>
                <w:sz w:val="24"/>
                <w:szCs w:val="24"/>
                <w:lang w:val="en-US" w:eastAsia="en-US" w:bidi="ar-SA"/>
              </w:rPr>
              <w:t>– Унапређење здравствених и социјалних услуга у складу са потребама  жена и мушкараца</w:t>
            </w:r>
          </w:p>
        </w:tc>
      </w:tr>
      <w:tr>
        <w:trPr>
          <w:trHeight w:val="725" w:hRule="atLeast"/>
        </w:trPr>
        <w:tc>
          <w:tcPr>
            <w:tcW w:w="9917" w:type="dxa"/>
            <w:gridSpan w:val="10"/>
            <w:tcBorders>
              <w:left w:val="nil"/>
              <w:right w:val="nil"/>
            </w:tcBorders>
            <w:shd w:color="auto" w:fill="auto" w:val="clear"/>
            <w:vAlign w:val="center"/>
          </w:tcPr>
          <w:p>
            <w:pPr>
              <w:pStyle w:val="Normal"/>
              <w:widowControl/>
              <w:suppressAutoHyphens w:val="true"/>
              <w:spacing w:lineRule="auto" w:line="240" w:before="0" w:after="0"/>
              <w:jc w:val="left"/>
              <w:rPr>
                <w:u w:val="single"/>
              </w:rPr>
            </w:pPr>
            <w:r>
              <w:rPr>
                <w:u w:val="single"/>
              </w:rPr>
            </w:r>
          </w:p>
        </w:tc>
      </w:tr>
      <w:tr>
        <w:trPr>
          <w:trHeight w:val="725" w:hRule="atLeast"/>
        </w:trPr>
        <w:tc>
          <w:tcPr>
            <w:tcW w:w="9917" w:type="dxa"/>
            <w:gridSpan w:val="10"/>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2.1</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Унапређење приступа и доступности здравствених и социјалних услуга на локалном нивоу</w:t>
            </w:r>
          </w:p>
        </w:tc>
      </w:tr>
      <w:tr>
        <w:trPr/>
        <w:tc>
          <w:tcPr>
            <w:tcW w:w="9917" w:type="dxa"/>
            <w:gridSpan w:val="10"/>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 Национална служба за запошљавање – филијала Темерин</w:t>
            </w:r>
          </w:p>
        </w:tc>
      </w:tr>
      <w:tr>
        <w:trPr/>
        <w:tc>
          <w:tcPr>
            <w:tcW w:w="1901"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243"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27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718"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62"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12" w:type="dxa"/>
            <w:gridSpan w:val="2"/>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05"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901"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састанака Општине Темерин и одговорних партнера</w:t>
            </w:r>
          </w:p>
        </w:tc>
        <w:tc>
          <w:tcPr>
            <w:tcW w:w="124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27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w:t>
            </w:r>
          </w:p>
        </w:tc>
        <w:tc>
          <w:tcPr>
            <w:tcW w:w="17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62"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12"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c>
          <w:tcPr>
            <w:tcW w:w="130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12</w:t>
            </w:r>
          </w:p>
        </w:tc>
      </w:tr>
      <w:tr>
        <w:trPr/>
        <w:tc>
          <w:tcPr>
            <w:tcW w:w="1901"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лекара специјалиста у Дому здравља</w:t>
            </w:r>
          </w:p>
        </w:tc>
        <w:tc>
          <w:tcPr>
            <w:tcW w:w="124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27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Дома здравља Темерин</w:t>
            </w:r>
          </w:p>
        </w:tc>
        <w:tc>
          <w:tcPr>
            <w:tcW w:w="17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w:t>
            </w:r>
          </w:p>
        </w:tc>
        <w:tc>
          <w:tcPr>
            <w:tcW w:w="1162"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12"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w:t>
            </w:r>
          </w:p>
        </w:tc>
        <w:tc>
          <w:tcPr>
            <w:tcW w:w="130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w:t>
            </w:r>
          </w:p>
        </w:tc>
      </w:tr>
      <w:tr>
        <w:trPr/>
        <w:tc>
          <w:tcPr>
            <w:tcW w:w="1901"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информисаних и подржаних мушкараца и жена</w:t>
            </w:r>
          </w:p>
        </w:tc>
        <w:tc>
          <w:tcPr>
            <w:tcW w:w="1243"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27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 Дома здравља Темерин, Центра за социјални рад Темерин</w:t>
            </w:r>
          </w:p>
        </w:tc>
        <w:tc>
          <w:tcPr>
            <w:tcW w:w="1718" w:type="dxa"/>
            <w:tcBorders/>
            <w:vAlign w:val="center"/>
          </w:tcPr>
          <w:p>
            <w:pPr>
              <w:pStyle w:val="Normal"/>
              <w:widowControl/>
              <w:suppressAutoHyphens w:val="true"/>
              <w:spacing w:lineRule="auto" w:line="240" w:before="0" w:after="200"/>
              <w:jc w:val="center"/>
              <w:rPr>
                <w:b w:val="false"/>
                <w:highlight w:val="yellow"/>
              </w:rPr>
            </w:pPr>
            <w:r>
              <w:rPr>
                <w:rFonts w:eastAsia="Calibri" w:cs=""/>
                <w:b w:val="false"/>
                <w:color w:themeColor="text2" w:val="082A75"/>
                <w:kern w:val="0"/>
                <w:sz w:val="24"/>
                <w:szCs w:val="24"/>
                <w:lang w:val="en-US" w:eastAsia="en-US" w:bidi="ar-SA"/>
              </w:rPr>
              <w:t>0</w:t>
            </w:r>
          </w:p>
        </w:tc>
        <w:tc>
          <w:tcPr>
            <w:tcW w:w="1162"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12" w:type="dxa"/>
            <w:gridSpan w:val="2"/>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w:t>
            </w:r>
          </w:p>
        </w:tc>
        <w:tc>
          <w:tcPr>
            <w:tcW w:w="130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60</w:t>
            </w:r>
          </w:p>
        </w:tc>
      </w:tr>
    </w:tbl>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12-ПА 0001</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250.000,00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250.000,00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Ресурси Дома здравља</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Ресурси Дома здравља</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Ресурси Дома здравља</w:t>
            </w:r>
          </w:p>
        </w:tc>
      </w:tr>
    </w:tbl>
    <w:p>
      <w:pPr>
        <w:pStyle w:val="Normal"/>
        <w:spacing w:before="0" w:after="200"/>
        <w:rPr/>
      </w:pPr>
      <w:r>
        <w:rPr/>
      </w:r>
    </w:p>
    <w:tbl>
      <w:tblPr>
        <w:tblStyle w:val="TableGrid"/>
        <w:tblpPr w:vertAnchor="text" w:horzAnchor="text" w:leftFromText="180" w:rightFromText="180" w:tblpX="0" w:tblpY="1"/>
        <w:tblOverlap w:val="never"/>
        <w:tblW w:w="992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410"/>
        <w:gridCol w:w="1900"/>
        <w:gridCol w:w="1962"/>
        <w:gridCol w:w="1677"/>
        <w:gridCol w:w="1977"/>
      </w:tblGrid>
      <w:tr>
        <w:trPr/>
        <w:tc>
          <w:tcPr>
            <w:tcW w:w="241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Назив активности</w:t>
            </w:r>
          </w:p>
        </w:tc>
        <w:tc>
          <w:tcPr>
            <w:tcW w:w="190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62"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677"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77"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41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2.1.1 – Координација система за пружање подршке  угрожених категорија</w:t>
            </w:r>
          </w:p>
        </w:tc>
        <w:tc>
          <w:tcPr>
            <w:tcW w:w="190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6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Дом здравља Темерин, Центар за социјални рад општине Темерин</w:t>
            </w:r>
          </w:p>
        </w:tc>
        <w:tc>
          <w:tcPr>
            <w:tcW w:w="16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c>
          <w:tcPr>
            <w:tcW w:w="241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2.1.2 – Организовање психосоцијалне подршке  угрожених категорија</w:t>
            </w:r>
          </w:p>
        </w:tc>
        <w:tc>
          <w:tcPr>
            <w:tcW w:w="190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6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Дом здравља Темерин</w:t>
            </w:r>
          </w:p>
        </w:tc>
        <w:tc>
          <w:tcPr>
            <w:tcW w:w="16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r>
      <w:tr>
        <w:trPr/>
        <w:tc>
          <w:tcPr>
            <w:tcW w:w="241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2.1.3 – Повећање броја лекара специјалиста у Дому здравља</w:t>
            </w:r>
          </w:p>
        </w:tc>
        <w:tc>
          <w:tcPr>
            <w:tcW w:w="1900"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Дом здравља Темерин</w:t>
            </w:r>
          </w:p>
        </w:tc>
        <w:tc>
          <w:tcPr>
            <w:tcW w:w="196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6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7"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Дом здравља Темерин</w:t>
            </w:r>
          </w:p>
        </w:tc>
      </w:tr>
      <w:tr>
        <w:trPr/>
        <w:tc>
          <w:tcPr>
            <w:tcW w:w="241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2.1.4 – Организовање здравствених едукација на тему превенција болести рака дојке, дијабетеса и других</w:t>
            </w:r>
          </w:p>
        </w:tc>
        <w:tc>
          <w:tcPr>
            <w:tcW w:w="1900"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Општина Темерин</w:t>
            </w:r>
          </w:p>
        </w:tc>
        <w:tc>
          <w:tcPr>
            <w:tcW w:w="196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Дом здравља Темерин</w:t>
            </w:r>
          </w:p>
        </w:tc>
        <w:tc>
          <w:tcPr>
            <w:tcW w:w="16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7"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w:t>
            </w:r>
          </w:p>
        </w:tc>
      </w:tr>
      <w:tr>
        <w:trPr/>
        <w:tc>
          <w:tcPr>
            <w:tcW w:w="241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2.1.5 – Повећање информисаности  о раду Центра за социјални рад и услугама које Центар пружа</w:t>
            </w:r>
          </w:p>
        </w:tc>
        <w:tc>
          <w:tcPr>
            <w:tcW w:w="190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6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Центар за социјални рад</w:t>
            </w:r>
          </w:p>
        </w:tc>
        <w:tc>
          <w:tcPr>
            <w:tcW w:w="167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7"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6"/>
        <w:gridCol w:w="1310"/>
        <w:gridCol w:w="1506"/>
        <w:gridCol w:w="1371"/>
        <w:gridCol w:w="1128"/>
        <w:gridCol w:w="1380"/>
        <w:gridCol w:w="1364"/>
      </w:tblGrid>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2.2</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Стварање безбедног друштва</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866" w:type="dxa"/>
            <w:tcBorders/>
            <w:shd w:color="auto" w:fill="E0EFF4" w:themeFill="accent4" w:themeFillTint="33" w:val="clear"/>
            <w:vAlign w:val="center"/>
          </w:tcPr>
          <w:p>
            <w:pPr>
              <w:pStyle w:val="Normal"/>
              <w:widowControl/>
              <w:suppressAutoHyphens w:val="true"/>
              <w:spacing w:lineRule="auto" w:line="240" w:before="0" w:after="200"/>
              <w:jc w:val="both"/>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1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50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71"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28"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8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6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6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полицијских службеника едукованих за поступање у случају насиља у породици</w:t>
            </w:r>
          </w:p>
        </w:tc>
        <w:tc>
          <w:tcPr>
            <w:tcW w:w="131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Полицијске станице Темерин</w:t>
            </w:r>
          </w:p>
        </w:tc>
        <w:tc>
          <w:tcPr>
            <w:tcW w:w="13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w:t>
            </w:r>
          </w:p>
        </w:tc>
        <w:tc>
          <w:tcPr>
            <w:tcW w:w="136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w:t>
            </w:r>
          </w:p>
        </w:tc>
      </w:tr>
      <w:tr>
        <w:trPr/>
        <w:tc>
          <w:tcPr>
            <w:tcW w:w="186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састанака Полицијске станице Темерин са осталим институцијама</w:t>
            </w:r>
          </w:p>
        </w:tc>
        <w:tc>
          <w:tcPr>
            <w:tcW w:w="131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Полицијске станице Темерин</w:t>
            </w:r>
          </w:p>
        </w:tc>
        <w:tc>
          <w:tcPr>
            <w:tcW w:w="13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c>
          <w:tcPr>
            <w:tcW w:w="136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12</w:t>
            </w:r>
          </w:p>
        </w:tc>
      </w:tr>
      <w:tr>
        <w:trPr/>
        <w:tc>
          <w:tcPr>
            <w:tcW w:w="186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особа које су присуствовале јавним трибинама на тему безбедности и заштите</w:t>
            </w:r>
          </w:p>
        </w:tc>
        <w:tc>
          <w:tcPr>
            <w:tcW w:w="131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5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w:t>
            </w:r>
          </w:p>
        </w:tc>
        <w:tc>
          <w:tcPr>
            <w:tcW w:w="13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2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w:t>
            </w:r>
          </w:p>
        </w:tc>
        <w:tc>
          <w:tcPr>
            <w:tcW w:w="136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45</w:t>
            </w:r>
          </w:p>
        </w:tc>
      </w:tr>
      <w:tr>
        <w:trPr/>
        <w:tc>
          <w:tcPr>
            <w:tcW w:w="186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Покривеност територије општине уличном расветом</w:t>
            </w:r>
          </w:p>
        </w:tc>
        <w:tc>
          <w:tcPr>
            <w:tcW w:w="131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Постотак</w:t>
            </w:r>
          </w:p>
        </w:tc>
        <w:tc>
          <w:tcPr>
            <w:tcW w:w="15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 Општине Темерин</w:t>
            </w:r>
          </w:p>
        </w:tc>
        <w:tc>
          <w:tcPr>
            <w:tcW w:w="13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80</w:t>
            </w:r>
          </w:p>
        </w:tc>
        <w:tc>
          <w:tcPr>
            <w:tcW w:w="112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90</w:t>
            </w:r>
          </w:p>
        </w:tc>
        <w:tc>
          <w:tcPr>
            <w:tcW w:w="136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15 – ПА 0001</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250.000,00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250.000,00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250.000,00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Ресурси Полицијске станице</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Ресурси Полицијске станице</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Ресурси Полицијске станице</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80"/>
        <w:gridCol w:w="1947"/>
        <w:gridCol w:w="1982"/>
        <w:gridCol w:w="1713"/>
        <w:gridCol w:w="2004"/>
      </w:tblGrid>
      <w:tr>
        <w:trPr/>
        <w:tc>
          <w:tcPr>
            <w:tcW w:w="2280"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947"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82"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713"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2004"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28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2.2.1 – Повећање ангажовања полиције у заједници и координација са другим институцијама у општини</w:t>
            </w:r>
          </w:p>
        </w:tc>
        <w:tc>
          <w:tcPr>
            <w:tcW w:w="194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ПУ Нови Сад, Полицијска станица Темерин</w:t>
            </w:r>
          </w:p>
        </w:tc>
        <w:tc>
          <w:tcPr>
            <w:tcW w:w="19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71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2004"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Полицијска станица Темерин</w:t>
            </w:r>
          </w:p>
        </w:tc>
      </w:tr>
      <w:tr>
        <w:trPr/>
        <w:tc>
          <w:tcPr>
            <w:tcW w:w="228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2.2.2 – Организовање јавних трибина о самозаштити и начинима повећања безбедности</w:t>
            </w:r>
          </w:p>
        </w:tc>
        <w:tc>
          <w:tcPr>
            <w:tcW w:w="194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Полицијска станица Темерин</w:t>
            </w:r>
          </w:p>
        </w:tc>
        <w:tc>
          <w:tcPr>
            <w:tcW w:w="171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2004"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w:t>
            </w:r>
          </w:p>
        </w:tc>
      </w:tr>
      <w:tr>
        <w:trPr/>
        <w:tc>
          <w:tcPr>
            <w:tcW w:w="228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2.2.3 – Унапређење система уличне расвете</w:t>
            </w:r>
          </w:p>
        </w:tc>
        <w:tc>
          <w:tcPr>
            <w:tcW w:w="194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8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71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2004"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6"/>
        <w:gridCol w:w="1353"/>
        <w:gridCol w:w="1420"/>
        <w:gridCol w:w="1385"/>
        <w:gridCol w:w="1135"/>
        <w:gridCol w:w="1392"/>
        <w:gridCol w:w="1374"/>
      </w:tblGrid>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2.3</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Унапређење услова за бављење спортом</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866" w:type="dxa"/>
            <w:tcBorders/>
            <w:shd w:color="auto" w:fill="E0EFF4" w:themeFill="accent4" w:themeFillTint="33" w:val="clear"/>
            <w:vAlign w:val="center"/>
          </w:tcPr>
          <w:p>
            <w:pPr>
              <w:pStyle w:val="Normal"/>
              <w:widowControl/>
              <w:suppressAutoHyphens w:val="true"/>
              <w:spacing w:lineRule="auto" w:line="240" w:before="0" w:after="200"/>
              <w:jc w:val="both"/>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5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42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85"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35"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92"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7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6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Термини за ваншколске спортске активности на недељном нивоу</w:t>
            </w:r>
          </w:p>
        </w:tc>
        <w:tc>
          <w:tcPr>
            <w:tcW w:w="13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школских установа</w:t>
            </w:r>
          </w:p>
        </w:tc>
        <w:tc>
          <w:tcPr>
            <w:tcW w:w="138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w:t>
            </w:r>
          </w:p>
        </w:tc>
        <w:tc>
          <w:tcPr>
            <w:tcW w:w="113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c>
          <w:tcPr>
            <w:tcW w:w="137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6</w:t>
            </w:r>
          </w:p>
        </w:tc>
      </w:tr>
      <w:tr>
        <w:trPr/>
        <w:tc>
          <w:tcPr>
            <w:tcW w:w="186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Опремљеност спортских хала</w:t>
            </w:r>
          </w:p>
        </w:tc>
        <w:tc>
          <w:tcPr>
            <w:tcW w:w="13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Проценат</w:t>
            </w:r>
          </w:p>
        </w:tc>
        <w:tc>
          <w:tcPr>
            <w:tcW w:w="14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школских и спортских установа</w:t>
            </w:r>
          </w:p>
        </w:tc>
        <w:tc>
          <w:tcPr>
            <w:tcW w:w="138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70</w:t>
            </w:r>
          </w:p>
        </w:tc>
        <w:tc>
          <w:tcPr>
            <w:tcW w:w="113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80</w:t>
            </w:r>
          </w:p>
        </w:tc>
        <w:tc>
          <w:tcPr>
            <w:tcW w:w="137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w:t>
            </w:r>
          </w:p>
        </w:tc>
      </w:tr>
    </w:tbl>
    <w:p>
      <w:pPr>
        <w:pStyle w:val="Normal"/>
        <w:spacing w:before="0" w:after="200"/>
        <w:rPr/>
      </w:pPr>
      <w:r>
        <w:rPr/>
      </w:r>
    </w:p>
    <w:p>
      <w:pPr>
        <w:pStyle w:val="Normal"/>
        <w:spacing w:before="0" w:after="200"/>
        <w:rPr/>
      </w:pPr>
      <w:r>
        <w:rPr/>
      </w:r>
      <w:bookmarkStart w:id="21" w:name="_GoBack"/>
      <w:bookmarkStart w:id="22" w:name="_GoBack"/>
      <w:bookmarkEnd w:id="22"/>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14 – ПА 0001</w:t>
            </w:r>
          </w:p>
        </w:tc>
        <w:tc>
          <w:tcPr>
            <w:tcW w:w="1840"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3.500.000,00</w:t>
            </w:r>
          </w:p>
        </w:tc>
        <w:tc>
          <w:tcPr>
            <w:tcW w:w="1831"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3.500.000,00</w:t>
            </w:r>
          </w:p>
        </w:tc>
        <w:tc>
          <w:tcPr>
            <w:tcW w:w="1849" w:type="dxa"/>
            <w:tcBorders/>
            <w:shd w:color="auto" w:fill="auto"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3.500.000,00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80"/>
        <w:gridCol w:w="1950"/>
        <w:gridCol w:w="1981"/>
        <w:gridCol w:w="1712"/>
        <w:gridCol w:w="2003"/>
      </w:tblGrid>
      <w:tr>
        <w:trPr/>
        <w:tc>
          <w:tcPr>
            <w:tcW w:w="2280"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95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8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712"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2003"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28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2.3.1 - Повећање броја спортских активности у школама</w:t>
            </w:r>
          </w:p>
        </w:tc>
        <w:tc>
          <w:tcPr>
            <w:tcW w:w="195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Основне и средња школа</w:t>
            </w:r>
          </w:p>
        </w:tc>
        <w:tc>
          <w:tcPr>
            <w:tcW w:w="198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71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2003"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w:t>
            </w:r>
          </w:p>
        </w:tc>
      </w:tr>
      <w:tr>
        <w:trPr/>
        <w:tc>
          <w:tcPr>
            <w:tcW w:w="228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2.3.2 – Унапређење спортске инфраструктуре</w:t>
            </w:r>
          </w:p>
        </w:tc>
        <w:tc>
          <w:tcPr>
            <w:tcW w:w="195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8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Школске и спортске установе</w:t>
            </w:r>
          </w:p>
        </w:tc>
        <w:tc>
          <w:tcPr>
            <w:tcW w:w="171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2003"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w:t>
            </w:r>
          </w:p>
        </w:tc>
      </w:tr>
    </w:tbl>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4"/>
        <w:gridCol w:w="1207"/>
        <w:gridCol w:w="1467"/>
        <w:gridCol w:w="1278"/>
        <w:gridCol w:w="1008"/>
        <w:gridCol w:w="1271"/>
        <w:gridCol w:w="1280"/>
      </w:tblGrid>
      <w:tr>
        <w:trPr>
          <w:trHeight w:val="725" w:hRule="atLeast"/>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 xml:space="preserve">Посебни циљ 3 </w:t>
            </w:r>
            <w:r>
              <w:rPr>
                <w:rFonts w:eastAsia="Calibri" w:cs=""/>
                <w:b/>
                <w:color w:themeColor="text2" w:val="082A75"/>
                <w:kern w:val="0"/>
                <w:sz w:val="24"/>
                <w:szCs w:val="24"/>
                <w:lang w:val="en-US" w:eastAsia="en-US" w:bidi="ar-SA"/>
              </w:rPr>
              <w:t>– Промоција родне равноправности и подизање свести о једнакости полова</w:t>
            </w:r>
          </w:p>
        </w:tc>
      </w:tr>
      <w:tr>
        <w:trPr>
          <w:trHeight w:val="725" w:hRule="atLeast"/>
        </w:trPr>
        <w:tc>
          <w:tcPr>
            <w:tcW w:w="9925" w:type="dxa"/>
            <w:gridSpan w:val="7"/>
            <w:tcBorders>
              <w:left w:val="nil"/>
              <w:right w:val="nil"/>
            </w:tcBorders>
            <w:shd w:color="auto" w:fill="auto" w:val="clear"/>
            <w:vAlign w:val="center"/>
          </w:tcPr>
          <w:p>
            <w:pPr>
              <w:pStyle w:val="Normal"/>
              <w:widowControl/>
              <w:suppressAutoHyphens w:val="true"/>
              <w:spacing w:lineRule="auto" w:line="240" w:before="0" w:after="0"/>
              <w:jc w:val="left"/>
              <w:rPr>
                <w:u w:val="single"/>
              </w:rPr>
            </w:pPr>
            <w:r>
              <w:rPr>
                <w:u w:val="single"/>
              </w:rPr>
            </w:r>
          </w:p>
        </w:tc>
      </w:tr>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3.1</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Промоција родне равноправности у школама</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 Национална служба за запошљавање – филијала Темерин</w:t>
            </w:r>
          </w:p>
        </w:tc>
      </w:tr>
      <w:tr>
        <w:trPr/>
        <w:tc>
          <w:tcPr>
            <w:tcW w:w="241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20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46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278"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008"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271"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28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2414"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догађаја на тему родне равноправности</w:t>
            </w:r>
          </w:p>
        </w:tc>
        <w:tc>
          <w:tcPr>
            <w:tcW w:w="120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6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школских институција</w:t>
            </w:r>
          </w:p>
        </w:tc>
        <w:tc>
          <w:tcPr>
            <w:tcW w:w="127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00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2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w:t>
            </w:r>
          </w:p>
        </w:tc>
        <w:tc>
          <w:tcPr>
            <w:tcW w:w="12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w:t>
            </w:r>
          </w:p>
        </w:tc>
      </w:tr>
      <w:tr>
        <w:trPr/>
        <w:tc>
          <w:tcPr>
            <w:tcW w:w="2414"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посетилаца/учесника догађаја на тему родне равноправности</w:t>
            </w:r>
          </w:p>
        </w:tc>
        <w:tc>
          <w:tcPr>
            <w:tcW w:w="120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6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школских институција</w:t>
            </w:r>
          </w:p>
        </w:tc>
        <w:tc>
          <w:tcPr>
            <w:tcW w:w="127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00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2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w:t>
            </w:r>
          </w:p>
        </w:tc>
        <w:tc>
          <w:tcPr>
            <w:tcW w:w="128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40</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13"/>
        <w:gridCol w:w="2071"/>
        <w:gridCol w:w="1920"/>
        <w:gridCol w:w="1911"/>
        <w:gridCol w:w="1911"/>
      </w:tblGrid>
      <w:tr>
        <w:trPr/>
        <w:tc>
          <w:tcPr>
            <w:tcW w:w="2113"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071"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742"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113"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071"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92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91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91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11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0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Нису потребна финансијска средства</w:t>
            </w:r>
          </w:p>
        </w:tc>
        <w:tc>
          <w:tcPr>
            <w:tcW w:w="19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9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9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c>
          <w:tcPr>
            <w:tcW w:w="211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07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9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100.000,00</w:t>
            </w:r>
          </w:p>
        </w:tc>
        <w:tc>
          <w:tcPr>
            <w:tcW w:w="19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100.000,00</w:t>
            </w:r>
          </w:p>
        </w:tc>
        <w:tc>
          <w:tcPr>
            <w:tcW w:w="191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100.000,00</w:t>
            </w:r>
          </w:p>
        </w:tc>
      </w:tr>
    </w:tbl>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6"/>
        <w:gridCol w:w="1908"/>
        <w:gridCol w:w="2010"/>
        <w:gridCol w:w="1676"/>
        <w:gridCol w:w="1976"/>
      </w:tblGrid>
      <w:tr>
        <w:trPr/>
        <w:tc>
          <w:tcPr>
            <w:tcW w:w="2356"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908"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201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676"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76"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35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3.1.1 - Организовање инфо дана у основним и средњој школи на тему родне равноправности</w:t>
            </w:r>
          </w:p>
        </w:tc>
        <w:tc>
          <w:tcPr>
            <w:tcW w:w="190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Школске установе</w:t>
            </w:r>
          </w:p>
        </w:tc>
        <w:tc>
          <w:tcPr>
            <w:tcW w:w="201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67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 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976"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Домаћи донатори - релевантне институције</w:t>
            </w:r>
          </w:p>
        </w:tc>
      </w:tr>
      <w:tr>
        <w:trPr/>
        <w:tc>
          <w:tcPr>
            <w:tcW w:w="235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3.1.2 - Организовање школског такмичења из демократије са акцентом на родну равноправност</w:t>
            </w:r>
          </w:p>
        </w:tc>
        <w:tc>
          <w:tcPr>
            <w:tcW w:w="190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Школске установе</w:t>
            </w:r>
          </w:p>
        </w:tc>
        <w:tc>
          <w:tcPr>
            <w:tcW w:w="201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 Туристичка организација општине Темерин</w:t>
            </w:r>
          </w:p>
        </w:tc>
        <w:tc>
          <w:tcPr>
            <w:tcW w:w="167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1976"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Домаћи донатори - релевантне институције</w:t>
            </w:r>
          </w:p>
        </w:tc>
      </w:tr>
    </w:tbl>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67"/>
        <w:gridCol w:w="1139"/>
        <w:gridCol w:w="2494"/>
        <w:gridCol w:w="1203"/>
        <w:gridCol w:w="916"/>
        <w:gridCol w:w="1203"/>
        <w:gridCol w:w="1203"/>
      </w:tblGrid>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3.2</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Промоција родне равноправности кроз спорт и културне садржаје</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767" w:type="dxa"/>
            <w:tcBorders/>
            <w:shd w:color="auto" w:fill="E0EFF4" w:themeFill="accent4" w:themeFillTint="33" w:val="clear"/>
            <w:vAlign w:val="center"/>
          </w:tcPr>
          <w:p>
            <w:pPr>
              <w:pStyle w:val="Normal"/>
              <w:widowControl/>
              <w:suppressAutoHyphens w:val="true"/>
              <w:spacing w:lineRule="auto" w:line="240" w:before="0" w:after="200"/>
              <w:jc w:val="both"/>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139"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249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20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91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20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20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767"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културних и спортских догађаја са акцентом на родну равноправност</w:t>
            </w:r>
          </w:p>
        </w:tc>
        <w:tc>
          <w:tcPr>
            <w:tcW w:w="113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249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Културног центра Темерин, Општине Темерин, Туристичке организације, школских и спортских установа/организација</w:t>
            </w:r>
          </w:p>
        </w:tc>
        <w:tc>
          <w:tcPr>
            <w:tcW w:w="120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91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20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w:t>
            </w:r>
          </w:p>
        </w:tc>
        <w:tc>
          <w:tcPr>
            <w:tcW w:w="120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r>
      <w:tr>
        <w:trPr/>
        <w:tc>
          <w:tcPr>
            <w:tcW w:w="1767"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посетилаца кулурних и спортских догађаја</w:t>
            </w:r>
          </w:p>
        </w:tc>
        <w:tc>
          <w:tcPr>
            <w:tcW w:w="113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249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Културног центра Темерин, Општине Темерин, Туристичке организације, школских и спортских установа/организација</w:t>
            </w:r>
          </w:p>
        </w:tc>
        <w:tc>
          <w:tcPr>
            <w:tcW w:w="120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91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20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w:t>
            </w:r>
          </w:p>
        </w:tc>
        <w:tc>
          <w:tcPr>
            <w:tcW w:w="120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100</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13 – ПА 0001</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58"/>
        <w:gridCol w:w="1820"/>
        <w:gridCol w:w="2653"/>
        <w:gridCol w:w="1548"/>
        <w:gridCol w:w="1847"/>
      </w:tblGrid>
      <w:tr>
        <w:trPr/>
        <w:tc>
          <w:tcPr>
            <w:tcW w:w="2058"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82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2653"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548"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847"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058"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3.2.1 - Организовање културних догађаја са акцентом на родну равноправност</w:t>
            </w:r>
          </w:p>
        </w:tc>
        <w:tc>
          <w:tcPr>
            <w:tcW w:w="18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Културни центар Темерин</w:t>
            </w:r>
          </w:p>
        </w:tc>
        <w:tc>
          <w:tcPr>
            <w:tcW w:w="26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 школске установе</w:t>
            </w:r>
          </w:p>
        </w:tc>
        <w:tc>
          <w:tcPr>
            <w:tcW w:w="154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847"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домаћи донатори - релевантне институције</w:t>
            </w:r>
          </w:p>
        </w:tc>
      </w:tr>
      <w:tr>
        <w:trPr/>
        <w:tc>
          <w:tcPr>
            <w:tcW w:w="2058"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3.2.2 - Организовање спортских догађаја са акцентом на родну равноправност</w:t>
            </w:r>
          </w:p>
        </w:tc>
        <w:tc>
          <w:tcPr>
            <w:tcW w:w="18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Туристичка организација општине Темерин</w:t>
            </w:r>
          </w:p>
        </w:tc>
        <w:tc>
          <w:tcPr>
            <w:tcW w:w="26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 спортске установе/организације</w:t>
            </w:r>
          </w:p>
        </w:tc>
        <w:tc>
          <w:tcPr>
            <w:tcW w:w="154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2025.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2026. године</w:t>
            </w:r>
          </w:p>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 године</w:t>
            </w:r>
          </w:p>
        </w:tc>
        <w:tc>
          <w:tcPr>
            <w:tcW w:w="1847"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домаћи донатори -релевантне институције</w:t>
            </w:r>
          </w:p>
        </w:tc>
      </w:tr>
    </w:tbl>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0"/>
        <w:gridCol w:w="1287"/>
        <w:gridCol w:w="1622"/>
        <w:gridCol w:w="1353"/>
        <w:gridCol w:w="1106"/>
        <w:gridCol w:w="1353"/>
        <w:gridCol w:w="1344"/>
      </w:tblGrid>
      <w:tr>
        <w:trPr>
          <w:trHeight w:val="725" w:hRule="atLeast"/>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 xml:space="preserve">Посебни циљ 4 </w:t>
            </w:r>
            <w:r>
              <w:rPr>
                <w:rFonts w:eastAsia="Calibri" w:cs=""/>
                <w:b/>
                <w:color w:themeColor="text2" w:val="082A75"/>
                <w:kern w:val="0"/>
                <w:sz w:val="24"/>
                <w:szCs w:val="24"/>
                <w:lang w:val="en-US" w:eastAsia="en-US" w:bidi="ar-SA"/>
              </w:rPr>
              <w:t>– Унапређење капацитета локалне самоуправе за увођење родне равноправности у локалне политике и програме</w:t>
            </w:r>
          </w:p>
        </w:tc>
      </w:tr>
      <w:tr>
        <w:trPr>
          <w:trHeight w:val="725" w:hRule="atLeast"/>
        </w:trPr>
        <w:tc>
          <w:tcPr>
            <w:tcW w:w="9925" w:type="dxa"/>
            <w:gridSpan w:val="7"/>
            <w:tcBorders>
              <w:left w:val="nil"/>
              <w:right w:val="nil"/>
            </w:tcBorders>
            <w:shd w:color="auto" w:fill="auto" w:val="clear"/>
            <w:vAlign w:val="center"/>
          </w:tcPr>
          <w:p>
            <w:pPr>
              <w:pStyle w:val="Normal"/>
              <w:widowControl/>
              <w:suppressAutoHyphens w:val="true"/>
              <w:spacing w:lineRule="auto" w:line="240" w:before="0" w:after="0"/>
              <w:jc w:val="left"/>
              <w:rPr>
                <w:u w:val="single"/>
              </w:rPr>
            </w:pPr>
            <w:r>
              <w:rPr>
                <w:u w:val="single"/>
              </w:rPr>
            </w:r>
          </w:p>
        </w:tc>
      </w:tr>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4.1</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Подизање капацитета запослених у локалној самоуправи из области родне равноправности</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 Национална служба за запошљавање – филијала Темерин</w:t>
            </w:r>
          </w:p>
        </w:tc>
      </w:tr>
      <w:tr>
        <w:trPr/>
        <w:tc>
          <w:tcPr>
            <w:tcW w:w="186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28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622"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5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0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53"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4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60"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запослених који су похађали едукације</w:t>
            </w:r>
          </w:p>
        </w:tc>
        <w:tc>
          <w:tcPr>
            <w:tcW w:w="128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62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w:t>
            </w:r>
          </w:p>
        </w:tc>
        <w:tc>
          <w:tcPr>
            <w:tcW w:w="13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w:t>
            </w:r>
          </w:p>
        </w:tc>
        <w:tc>
          <w:tcPr>
            <w:tcW w:w="11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c>
          <w:tcPr>
            <w:tcW w:w="13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12</w:t>
            </w:r>
          </w:p>
        </w:tc>
      </w:tr>
      <w:tr>
        <w:trPr/>
        <w:tc>
          <w:tcPr>
            <w:tcW w:w="1860" w:type="dxa"/>
            <w:tcBorders/>
            <w:vAlign w:val="center"/>
          </w:tcPr>
          <w:p>
            <w:pPr>
              <w:pStyle w:val="Normal"/>
              <w:widowControl/>
              <w:suppressAutoHyphens w:val="true"/>
              <w:spacing w:lineRule="auto" w:line="240" w:before="0" w:after="200"/>
              <w:jc w:val="left"/>
              <w:rPr>
                <w:b w:val="false"/>
              </w:rPr>
            </w:pPr>
            <w:r>
              <w:rPr>
                <w:rFonts w:eastAsia="Calibri" w:cs=""/>
                <w:b w:val="false"/>
                <w:color w:themeColor="text2" w:val="082A75"/>
                <w:kern w:val="0"/>
                <w:sz w:val="24"/>
                <w:szCs w:val="24"/>
                <w:lang w:val="en-US" w:eastAsia="en-US" w:bidi="ar-SA"/>
              </w:rPr>
              <w:t>Број креираних/ ревидираних докумената који садрже родну перспективу</w:t>
            </w:r>
          </w:p>
        </w:tc>
        <w:tc>
          <w:tcPr>
            <w:tcW w:w="128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62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Креирана /ревидирана документа</w:t>
            </w:r>
          </w:p>
        </w:tc>
        <w:tc>
          <w:tcPr>
            <w:tcW w:w="13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0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2022.</w:t>
            </w:r>
          </w:p>
        </w:tc>
        <w:tc>
          <w:tcPr>
            <w:tcW w:w="1353"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w:t>
            </w:r>
          </w:p>
        </w:tc>
        <w:tc>
          <w:tcPr>
            <w:tcW w:w="13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15 – ПА 0001</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500.000,00</w:t>
            </w:r>
          </w:p>
        </w:tc>
      </w:tr>
    </w:tbl>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38"/>
        <w:gridCol w:w="1899"/>
        <w:gridCol w:w="1951"/>
        <w:gridCol w:w="1669"/>
        <w:gridCol w:w="1969"/>
      </w:tblGrid>
      <w:tr>
        <w:trPr/>
        <w:tc>
          <w:tcPr>
            <w:tcW w:w="2438"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89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5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66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6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438"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4.1.1 - Едукација запослених у локалној самоуправи на тему  родне равноправности, посебно увођења родноодговорног буџетирања</w:t>
            </w:r>
          </w:p>
        </w:tc>
        <w:tc>
          <w:tcPr>
            <w:tcW w:w="189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5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66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1969"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домаћи донатори -релевантне институције</w:t>
            </w:r>
          </w:p>
        </w:tc>
      </w:tr>
      <w:tr>
        <w:trPr/>
        <w:tc>
          <w:tcPr>
            <w:tcW w:w="2438"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4.1.2 - Увођење родне перспективе у сва документа која Општина креира и спроводи</w:t>
            </w:r>
          </w:p>
        </w:tc>
        <w:tc>
          <w:tcPr>
            <w:tcW w:w="189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5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66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1969"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домаћи донатори -релевантне институције</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70"/>
        <w:gridCol w:w="1326"/>
        <w:gridCol w:w="1419"/>
        <w:gridCol w:w="1390"/>
        <w:gridCol w:w="1144"/>
        <w:gridCol w:w="1397"/>
        <w:gridCol w:w="1379"/>
      </w:tblGrid>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4.2</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Оснаживање и промовисање механизма за родну равноправност у локалној самоуправи</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870" w:type="dxa"/>
            <w:tcBorders/>
            <w:shd w:color="auto" w:fill="E0EFF4" w:themeFill="accent4" w:themeFillTint="33" w:val="clear"/>
            <w:vAlign w:val="center"/>
          </w:tcPr>
          <w:p>
            <w:pPr>
              <w:pStyle w:val="Normal"/>
              <w:widowControl/>
              <w:suppressAutoHyphens w:val="true"/>
              <w:spacing w:lineRule="auto" w:line="240" w:before="0" w:after="200"/>
              <w:jc w:val="both"/>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2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419"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9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4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9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79"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7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одржаних састанака</w:t>
            </w:r>
          </w:p>
        </w:tc>
        <w:tc>
          <w:tcPr>
            <w:tcW w:w="13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w:t>
            </w:r>
          </w:p>
        </w:tc>
        <w:tc>
          <w:tcPr>
            <w:tcW w:w="139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8</w:t>
            </w:r>
          </w:p>
        </w:tc>
      </w:tr>
      <w:tr>
        <w:trPr/>
        <w:tc>
          <w:tcPr>
            <w:tcW w:w="187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покренутих иницијатива</w:t>
            </w:r>
          </w:p>
        </w:tc>
        <w:tc>
          <w:tcPr>
            <w:tcW w:w="13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w:t>
            </w:r>
          </w:p>
        </w:tc>
        <w:tc>
          <w:tcPr>
            <w:tcW w:w="139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Нису потребна финансијска средства</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69"/>
        <w:gridCol w:w="1920"/>
        <w:gridCol w:w="1965"/>
        <w:gridCol w:w="1686"/>
        <w:gridCol w:w="1986"/>
      </w:tblGrid>
      <w:tr>
        <w:trPr/>
        <w:tc>
          <w:tcPr>
            <w:tcW w:w="2369"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92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65"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686"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1986"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369"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4.2.1 - Унапређење капацитета за рад Савета и Комисије за родну ранвопраност и лица за родну равноправност кроз одржавање редовних састанака</w:t>
            </w:r>
          </w:p>
        </w:tc>
        <w:tc>
          <w:tcPr>
            <w:tcW w:w="19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6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68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1986"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w:t>
            </w:r>
          </w:p>
        </w:tc>
      </w:tr>
      <w:tr>
        <w:trPr/>
        <w:tc>
          <w:tcPr>
            <w:tcW w:w="2369"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4.2.2 – Покретање иницијатива за унапређење родне равноправности у локалној самоуправи</w:t>
            </w:r>
          </w:p>
        </w:tc>
        <w:tc>
          <w:tcPr>
            <w:tcW w:w="192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65"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68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1986"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w:t>
            </w:r>
          </w:p>
        </w:tc>
      </w:tr>
    </w:tbl>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70"/>
        <w:gridCol w:w="1326"/>
        <w:gridCol w:w="1419"/>
        <w:gridCol w:w="1390"/>
        <w:gridCol w:w="1144"/>
        <w:gridCol w:w="1397"/>
        <w:gridCol w:w="1379"/>
      </w:tblGrid>
      <w:tr>
        <w:trPr>
          <w:trHeight w:val="725" w:hRule="atLeast"/>
        </w:trPr>
        <w:tc>
          <w:tcPr>
            <w:tcW w:w="9925" w:type="dxa"/>
            <w:gridSpan w:val="7"/>
            <w:tcBorders/>
            <w:shd w:color="auto" w:fill="34ABA2" w:themeFill="accent3" w:val="clear"/>
            <w:vAlign w:val="center"/>
          </w:tcPr>
          <w:p>
            <w:pPr>
              <w:pStyle w:val="Normal"/>
              <w:widowControl/>
              <w:suppressAutoHyphens w:val="true"/>
              <w:spacing w:lineRule="auto" w:line="240" w:before="0" w:after="0"/>
              <w:jc w:val="left"/>
              <w:rPr>
                <w:u w:val="single"/>
              </w:rPr>
            </w:pPr>
            <w:r>
              <w:rPr>
                <w:rFonts w:eastAsia="Calibri" w:cs=""/>
                <w:b/>
                <w:color w:themeColor="text2" w:val="082A75"/>
                <w:kern w:val="0"/>
                <w:sz w:val="24"/>
                <w:szCs w:val="24"/>
                <w:u w:val="single"/>
                <w:lang w:val="en-US" w:eastAsia="en-US" w:bidi="ar-SA"/>
              </w:rPr>
              <w:t>Мера 4.3</w:t>
            </w:r>
            <w:r>
              <w:rPr>
                <w:rFonts w:eastAsia="Calibri" w:cs=""/>
                <w:b/>
                <w:color w:themeColor="text2" w:val="082A75"/>
                <w:kern w:val="0"/>
                <w:sz w:val="24"/>
                <w:szCs w:val="24"/>
                <w:lang w:val="en-US" w:eastAsia="en-US" w:bidi="ar-SA"/>
              </w:rPr>
              <w:t xml:space="preserve"> – </w:t>
            </w:r>
            <w:r>
              <w:rPr>
                <w:rFonts w:eastAsia="Calibri" w:cs=""/>
                <w:b w:val="false"/>
                <w:color w:themeColor="text2" w:val="082A75"/>
                <w:kern w:val="0"/>
                <w:sz w:val="24"/>
                <w:szCs w:val="24"/>
                <w:lang w:val="en-US" w:eastAsia="en-US" w:bidi="ar-SA"/>
              </w:rPr>
              <w:t>Унапређење сарадње са локалним организацијама цивилног друђтва (ОЦД), са акцентом на удружења</w:t>
            </w:r>
          </w:p>
        </w:tc>
      </w:tr>
      <w:tr>
        <w:trPr/>
        <w:tc>
          <w:tcPr>
            <w:tcW w:w="9925" w:type="dxa"/>
            <w:gridSpan w:val="7"/>
            <w:tcBorders/>
            <w:shd w:color="auto" w:fill="E0EFF4" w:themeFill="accent4" w:themeFillTint="33" w:val="clear"/>
            <w:vAlign w:val="center"/>
          </w:tcPr>
          <w:p>
            <w:pPr>
              <w:pStyle w:val="Normal"/>
              <w:widowControl/>
              <w:suppressAutoHyphens w:val="true"/>
              <w:spacing w:lineRule="auto" w:line="240" w:before="0" w:after="200"/>
              <w:jc w:val="left"/>
              <w:rPr>
                <w:b w:val="false"/>
              </w:rPr>
            </w:pPr>
            <w:r>
              <w:rPr>
                <w:rFonts w:eastAsia="Calibri" w:cs=""/>
                <w:b w:val="false"/>
                <w:i/>
                <w:color w:themeColor="text2" w:val="082A75"/>
                <w:kern w:val="0"/>
                <w:sz w:val="24"/>
                <w:szCs w:val="24"/>
                <w:lang w:val="en-US" w:eastAsia="en-US" w:bidi="ar-SA"/>
              </w:rPr>
              <w:t>Институција одговорна за координацију и извештавање:</w:t>
            </w:r>
            <w:r>
              <w:rPr>
                <w:rFonts w:eastAsia="Calibri" w:cs=""/>
                <w:b w:val="false"/>
                <w:color w:themeColor="text2" w:val="082A75"/>
                <w:kern w:val="0"/>
                <w:sz w:val="24"/>
                <w:szCs w:val="24"/>
                <w:lang w:val="en-US" w:eastAsia="en-US" w:bidi="ar-SA"/>
              </w:rPr>
              <w:t xml:space="preserve"> Општина Темерин</w:t>
            </w:r>
          </w:p>
        </w:tc>
      </w:tr>
      <w:tr>
        <w:trPr/>
        <w:tc>
          <w:tcPr>
            <w:tcW w:w="1870" w:type="dxa"/>
            <w:tcBorders/>
            <w:shd w:color="auto" w:fill="E0EFF4" w:themeFill="accent4" w:themeFillTint="33" w:val="clear"/>
            <w:vAlign w:val="center"/>
          </w:tcPr>
          <w:p>
            <w:pPr>
              <w:pStyle w:val="Normal"/>
              <w:widowControl/>
              <w:suppressAutoHyphens w:val="true"/>
              <w:spacing w:lineRule="auto" w:line="240" w:before="0" w:after="200"/>
              <w:jc w:val="both"/>
              <w:rPr>
                <w:b w:val="false"/>
                <w:i/>
                <w:i/>
              </w:rPr>
            </w:pPr>
            <w:r>
              <w:rPr>
                <w:rFonts w:eastAsia="Calibri" w:cs=""/>
                <w:b w:val="false"/>
                <w:i/>
                <w:color w:themeColor="text2" w:val="082A75"/>
                <w:kern w:val="0"/>
                <w:sz w:val="24"/>
                <w:szCs w:val="24"/>
                <w:lang w:val="en-US" w:eastAsia="en-US" w:bidi="ar-SA"/>
              </w:rPr>
              <w:t>Показатељи на нивоу посебног циља (показатељ исхода)</w:t>
            </w:r>
          </w:p>
        </w:tc>
        <w:tc>
          <w:tcPr>
            <w:tcW w:w="1326"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Јединица мере</w:t>
            </w:r>
          </w:p>
        </w:tc>
        <w:tc>
          <w:tcPr>
            <w:tcW w:w="1419"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Извор провере</w:t>
            </w:r>
          </w:p>
        </w:tc>
        <w:tc>
          <w:tcPr>
            <w:tcW w:w="1390"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Почетна вредност</w:t>
            </w:r>
          </w:p>
        </w:tc>
        <w:tc>
          <w:tcPr>
            <w:tcW w:w="1144"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Базна година</w:t>
            </w:r>
          </w:p>
        </w:tc>
        <w:tc>
          <w:tcPr>
            <w:tcW w:w="1397"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2025. години</w:t>
            </w:r>
          </w:p>
        </w:tc>
        <w:tc>
          <w:tcPr>
            <w:tcW w:w="1379" w:type="dxa"/>
            <w:tcBorders/>
            <w:shd w:color="auto" w:fill="E0EFF4" w:themeFill="accent4" w:themeFillTint="33" w:val="clear"/>
            <w:vAlign w:val="center"/>
          </w:tcPr>
          <w:p>
            <w:pPr>
              <w:pStyle w:val="Normal"/>
              <w:widowControl/>
              <w:suppressAutoHyphens w:val="true"/>
              <w:spacing w:lineRule="auto" w:line="240" w:before="0" w:after="200"/>
              <w:jc w:val="center"/>
              <w:rPr>
                <w:b w:val="false"/>
                <w:i/>
                <w:i/>
              </w:rPr>
            </w:pPr>
            <w:r>
              <w:rPr>
                <w:rFonts w:eastAsia="Calibri" w:cs=""/>
                <w:b w:val="false"/>
                <w:i/>
                <w:color w:themeColor="text2" w:val="082A75"/>
                <w:kern w:val="0"/>
                <w:sz w:val="24"/>
                <w:szCs w:val="24"/>
                <w:lang w:val="en-US" w:eastAsia="en-US" w:bidi="ar-SA"/>
              </w:rPr>
              <w:t>Циљана вредност у 2027. години</w:t>
            </w:r>
          </w:p>
        </w:tc>
      </w:tr>
      <w:tr>
        <w:trPr/>
        <w:tc>
          <w:tcPr>
            <w:tcW w:w="187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заједничких састанака</w:t>
            </w:r>
          </w:p>
        </w:tc>
        <w:tc>
          <w:tcPr>
            <w:tcW w:w="13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w:t>
            </w:r>
          </w:p>
        </w:tc>
        <w:tc>
          <w:tcPr>
            <w:tcW w:w="139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0</w:t>
            </w:r>
          </w:p>
        </w:tc>
        <w:tc>
          <w:tcPr>
            <w:tcW w:w="11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8</w:t>
            </w:r>
          </w:p>
        </w:tc>
      </w:tr>
      <w:tr>
        <w:trPr/>
        <w:tc>
          <w:tcPr>
            <w:tcW w:w="187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реализованих пројеката</w:t>
            </w:r>
          </w:p>
        </w:tc>
        <w:tc>
          <w:tcPr>
            <w:tcW w:w="13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w:t>
            </w:r>
          </w:p>
        </w:tc>
        <w:tc>
          <w:tcPr>
            <w:tcW w:w="139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w:t>
            </w:r>
          </w:p>
        </w:tc>
        <w:tc>
          <w:tcPr>
            <w:tcW w:w="11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40</w:t>
            </w:r>
          </w:p>
        </w:tc>
      </w:tr>
      <w:tr>
        <w:trPr/>
        <w:tc>
          <w:tcPr>
            <w:tcW w:w="1870"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Број организованих догађаја</w:t>
            </w:r>
          </w:p>
        </w:tc>
        <w:tc>
          <w:tcPr>
            <w:tcW w:w="1326"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Број</w:t>
            </w:r>
          </w:p>
        </w:tc>
        <w:tc>
          <w:tcPr>
            <w:tcW w:w="14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Извештаји Општине Темерин</w:t>
            </w:r>
          </w:p>
        </w:tc>
        <w:tc>
          <w:tcPr>
            <w:tcW w:w="139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10</w:t>
            </w:r>
          </w:p>
        </w:tc>
        <w:tc>
          <w:tcPr>
            <w:tcW w:w="1144"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2023.</w:t>
            </w:r>
          </w:p>
        </w:tc>
        <w:tc>
          <w:tcPr>
            <w:tcW w:w="1397"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15</w:t>
            </w:r>
          </w:p>
        </w:tc>
        <w:tc>
          <w:tcPr>
            <w:tcW w:w="137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25</w:t>
            </w:r>
          </w:p>
        </w:tc>
      </w:tr>
    </w:tbl>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8"/>
        <w:gridCol w:w="2188"/>
        <w:gridCol w:w="1840"/>
        <w:gridCol w:w="1831"/>
        <w:gridCol w:w="1849"/>
      </w:tblGrid>
      <w:tr>
        <w:trPr/>
        <w:tc>
          <w:tcPr>
            <w:tcW w:w="221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 мере</w:t>
            </w:r>
          </w:p>
        </w:tc>
        <w:tc>
          <w:tcPr>
            <w:tcW w:w="2188" w:type="dxa"/>
            <w:vMerge w:val="restart"/>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Веза са програмским буџетом</w:t>
            </w:r>
          </w:p>
        </w:tc>
        <w:tc>
          <w:tcPr>
            <w:tcW w:w="5520" w:type="dxa"/>
            <w:gridSpan w:val="3"/>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Укупна процењена вредност средстава у дин.</w:t>
            </w:r>
          </w:p>
        </w:tc>
      </w:tr>
      <w:tr>
        <w:trPr/>
        <w:tc>
          <w:tcPr>
            <w:tcW w:w="221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2188" w:type="dxa"/>
            <w:vMerge w:val="continue"/>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b w:val="false"/>
              </w:rPr>
            </w:r>
          </w:p>
        </w:tc>
        <w:tc>
          <w:tcPr>
            <w:tcW w:w="184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2025. година</w:t>
            </w:r>
          </w:p>
        </w:tc>
        <w:tc>
          <w:tcPr>
            <w:tcW w:w="1831"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2026. година</w:t>
            </w:r>
          </w:p>
        </w:tc>
        <w:tc>
          <w:tcPr>
            <w:tcW w:w="184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2027. година</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Буџет Општине Темерин</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ПРОГРАМ 5 – ПА 0002</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1.100.000,00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1.100.000,00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1.100.000,00</w:t>
            </w:r>
          </w:p>
        </w:tc>
      </w:tr>
      <w:tr>
        <w:trPr/>
        <w:tc>
          <w:tcPr>
            <w:tcW w:w="221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Екстерни извори финансирања</w:t>
            </w:r>
          </w:p>
        </w:tc>
        <w:tc>
          <w:tcPr>
            <w:tcW w:w="2188"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w:t>
            </w:r>
          </w:p>
        </w:tc>
        <w:tc>
          <w:tcPr>
            <w:tcW w:w="1840"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31"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c>
          <w:tcPr>
            <w:tcW w:w="184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300.000,00</w:t>
            </w:r>
          </w:p>
        </w:tc>
      </w:tr>
    </w:tbl>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before="0" w:after="200"/>
        <w:rPr/>
      </w:pPr>
      <w:r>
        <w:rPr/>
      </w:r>
    </w:p>
    <w:tbl>
      <w:tblPr>
        <w:tblStyle w:val="TableGrid"/>
        <w:tblW w:w="9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56"/>
        <w:gridCol w:w="1942"/>
        <w:gridCol w:w="1999"/>
        <w:gridCol w:w="1719"/>
        <w:gridCol w:w="2010"/>
      </w:tblGrid>
      <w:tr>
        <w:trPr/>
        <w:tc>
          <w:tcPr>
            <w:tcW w:w="2256" w:type="dxa"/>
            <w:tcBorders/>
            <w:shd w:color="auto" w:fill="E0EFF4" w:themeFill="accent4" w:themeFillTint="33" w:val="clear"/>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Назив активности</w:t>
            </w:r>
          </w:p>
        </w:tc>
        <w:tc>
          <w:tcPr>
            <w:tcW w:w="1942"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за спровођење активности</w:t>
            </w:r>
          </w:p>
        </w:tc>
        <w:tc>
          <w:tcPr>
            <w:tcW w:w="199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Одговорни партнери за спровођење активности</w:t>
            </w:r>
          </w:p>
        </w:tc>
        <w:tc>
          <w:tcPr>
            <w:tcW w:w="1719"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Рок за завршетак активности</w:t>
            </w:r>
          </w:p>
        </w:tc>
        <w:tc>
          <w:tcPr>
            <w:tcW w:w="2010" w:type="dxa"/>
            <w:tcBorders/>
            <w:shd w:color="auto" w:fill="E0EFF4" w:themeFill="accent4" w:themeFillTint="33" w:val="clear"/>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Извор финансирања</w:t>
            </w:r>
          </w:p>
        </w:tc>
      </w:tr>
      <w:tr>
        <w:trPr/>
        <w:tc>
          <w:tcPr>
            <w:tcW w:w="225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4.3.1 - Креирање механизама континуиране сарадње са ОЦД кроз редовне састанке, учешће ОЦД у раду Савета и других тела општине и сл.</w:t>
            </w:r>
          </w:p>
        </w:tc>
        <w:tc>
          <w:tcPr>
            <w:tcW w:w="194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9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ОЦД</w:t>
            </w:r>
          </w:p>
        </w:tc>
        <w:tc>
          <w:tcPr>
            <w:tcW w:w="17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2010"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w:t>
            </w:r>
          </w:p>
        </w:tc>
      </w:tr>
      <w:tr>
        <w:trPr/>
        <w:tc>
          <w:tcPr>
            <w:tcW w:w="225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4.3.2 - Реализација пројеката у партнерству са ОЦД</w:t>
            </w:r>
          </w:p>
        </w:tc>
        <w:tc>
          <w:tcPr>
            <w:tcW w:w="194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9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ОЦД</w:t>
            </w:r>
          </w:p>
        </w:tc>
        <w:tc>
          <w:tcPr>
            <w:tcW w:w="17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2010"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домаћи донатори -релевантне институције</w:t>
            </w:r>
          </w:p>
        </w:tc>
      </w:tr>
      <w:tr>
        <w:trPr/>
        <w:tc>
          <w:tcPr>
            <w:tcW w:w="2256" w:type="dxa"/>
            <w:tcBorders/>
            <w:vAlign w:val="center"/>
          </w:tcPr>
          <w:p>
            <w:pPr>
              <w:pStyle w:val="Normal"/>
              <w:widowControl/>
              <w:suppressAutoHyphens w:val="true"/>
              <w:spacing w:lineRule="auto" w:line="240" w:before="0" w:after="200"/>
              <w:jc w:val="both"/>
              <w:rPr>
                <w:b w:val="false"/>
              </w:rPr>
            </w:pPr>
            <w:r>
              <w:rPr>
                <w:rFonts w:eastAsia="Calibri" w:cs=""/>
                <w:b w:val="false"/>
                <w:color w:themeColor="text2" w:val="082A75"/>
                <w:kern w:val="0"/>
                <w:sz w:val="24"/>
                <w:szCs w:val="24"/>
                <w:lang w:val="en-US" w:eastAsia="en-US" w:bidi="ar-SA"/>
              </w:rPr>
              <w:t>4.3.3 – Организација догађаја у сарадњи са ОЦД</w:t>
            </w:r>
          </w:p>
        </w:tc>
        <w:tc>
          <w:tcPr>
            <w:tcW w:w="1942"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Општина Темерин</w:t>
            </w:r>
          </w:p>
        </w:tc>
        <w:tc>
          <w:tcPr>
            <w:tcW w:w="199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ОЦД</w:t>
            </w:r>
          </w:p>
        </w:tc>
        <w:tc>
          <w:tcPr>
            <w:tcW w:w="1719" w:type="dxa"/>
            <w:tcBorders/>
            <w:vAlign w:val="center"/>
          </w:tcPr>
          <w:p>
            <w:pPr>
              <w:pStyle w:val="Normal"/>
              <w:widowControl/>
              <w:suppressAutoHyphens w:val="true"/>
              <w:spacing w:lineRule="auto" w:line="240" w:before="0" w:after="200"/>
              <w:jc w:val="center"/>
              <w:rPr>
                <w:b w:val="false"/>
              </w:rPr>
            </w:pPr>
            <w:r>
              <w:rPr>
                <w:rFonts w:eastAsia="Calibri" w:cs=""/>
                <w:b w:val="false"/>
                <w:color w:themeColor="text2" w:val="082A75"/>
                <w:kern w:val="0"/>
                <w:sz w:val="24"/>
                <w:szCs w:val="24"/>
                <w:lang w:val="en-US" w:eastAsia="en-US" w:bidi="ar-SA"/>
              </w:rPr>
              <w:t>Децембар 2027.</w:t>
            </w:r>
          </w:p>
        </w:tc>
        <w:tc>
          <w:tcPr>
            <w:tcW w:w="2010" w:type="dxa"/>
            <w:tcBorders/>
            <w:vAlign w:val="center"/>
          </w:tcPr>
          <w:p>
            <w:pPr>
              <w:pStyle w:val="Normal"/>
              <w:widowControl/>
              <w:suppressAutoHyphens w:val="true"/>
              <w:spacing w:lineRule="auto" w:line="240" w:before="0" w:after="200"/>
              <w:jc w:val="center"/>
              <w:rPr>
                <w:rFonts w:ascii="Calibri" w:hAnsi="Calibri" w:eastAsia="Calibri" w:cs=""/>
                <w:b/>
                <w:color w:themeColor="text2" w:val="082A75"/>
                <w:kern w:val="0"/>
                <w:sz w:val="24"/>
                <w:szCs w:val="24"/>
                <w:lang w:val="en-US" w:eastAsia="en-US" w:bidi="ar-SA"/>
              </w:rPr>
            </w:pPr>
            <w:r>
              <w:rPr>
                <w:rFonts w:eastAsia="Calibri" w:cs=""/>
                <w:b w:val="false"/>
                <w:color w:themeColor="text2" w:val="082A75"/>
                <w:kern w:val="0"/>
                <w:sz w:val="24"/>
                <w:szCs w:val="24"/>
                <w:lang w:val="en-US" w:eastAsia="en-US" w:bidi="ar-SA"/>
              </w:rPr>
              <w:t>Буџет општине Темерин, домаћи донатори -релевантне институције</w:t>
            </w:r>
          </w:p>
        </w:tc>
      </w:tr>
    </w:tbl>
    <w:p>
      <w:pPr>
        <w:pStyle w:val="Normal"/>
        <w:spacing w:before="0" w:after="200"/>
        <w:rPr/>
      </w:pPr>
      <w:r>
        <w:rPr/>
      </w:r>
    </w:p>
    <w:p>
      <w:pPr>
        <w:pStyle w:val="Normal"/>
        <w:rPr/>
      </w:pPr>
      <w:r>
        <w:rPr/>
      </w:r>
    </w:p>
    <w:p>
      <w:pPr>
        <w:pStyle w:val="Normal"/>
        <w:rPr/>
      </w:pPr>
      <w:r>
        <w:rPr/>
      </w:r>
    </w:p>
    <w:p>
      <w:pPr>
        <w:pStyle w:val="Heading1"/>
        <w:spacing w:before="240" w:after="60"/>
        <w:rPr>
          <w:b w:val="false"/>
          <w:bCs/>
        </w:rPr>
      </w:pPr>
      <w:r>
        <w:rPr>
          <w:b w:val="false"/>
          <w:bCs/>
        </w:rPr>
      </w:r>
    </w:p>
    <w:sectPr>
      <w:headerReference w:type="even" r:id="rId8"/>
      <w:headerReference w:type="default" r:id="rId9"/>
      <w:headerReference w:type="first" r:id="rId10"/>
      <w:footerReference w:type="even" r:id="rId11"/>
      <w:footerReference w:type="default" r:id="rId12"/>
      <w:footerReference w:type="first" r:id="rId13"/>
      <w:footnotePr>
        <w:numFmt w:val="decimal"/>
      </w:footnotePr>
      <w:type w:val="nextPage"/>
      <w:pgSz w:w="12240" w:h="15840"/>
      <w:pgMar w:left="1152" w:right="1152" w:gutter="0" w:header="0" w:top="720" w:footer="288" w:bottom="720"/>
      <w:pgNumType w:start="23" w:fmt="decimal"/>
      <w:formProt w:val="false"/>
      <w:textDirection w:val="lrTb"/>
      <w:docGrid w:type="default" w:linePitch="38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7671191"/>
    </w:sdtPr>
    <w:sdtContent>
      <w:p>
        <w:pPr>
          <w:pStyle w:val="Footer"/>
          <w:jc w:val="center"/>
          <w:rPr/>
        </w:pPr>
        <w:r>
          <w:rPr/>
        </w:r>
      </w:p>
      <w:p>
        <w:pPr>
          <w:pStyle w:val="Footer"/>
          <w:jc w:val="center"/>
          <w:rPr>
            <w:b w:val="false"/>
          </w:rPr>
        </w:pPr>
        <w:r>
          <w:rPr/>
          <w:fldChar w:fldCharType="begin"/>
        </w:r>
        <w:r>
          <w:rPr/>
          <w:instrText xml:space="preserve"> PAGE </w:instrText>
        </w:r>
        <w:r>
          <w:rPr/>
          <w:fldChar w:fldCharType="separate"/>
        </w:r>
        <w:r>
          <w:rPr/>
          <w:t>21</w:t>
        </w:r>
        <w:r>
          <w:rPr/>
          <w:fldChar w:fldCharType="end"/>
        </w:r>
      </w:p>
    </w:sdtContent>
  </w:sdt>
  <w:p>
    <w:pPr>
      <w:pStyle w:val="Footer"/>
      <w:tabs>
        <w:tab w:val="clear" w:pos="720"/>
        <w:tab w:val="left" w:pos="1072" w:leader="none"/>
      </w:tabs>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27671191"/>
    </w:sdtPr>
    <w:sdtContent>
      <w:p>
        <w:pPr>
          <w:pStyle w:val="Footer"/>
          <w:jc w:val="center"/>
          <w:rPr/>
        </w:pPr>
        <w:r>
          <w:rPr/>
        </w:r>
      </w:p>
      <w:p>
        <w:pPr>
          <w:pStyle w:val="Footer"/>
          <w:jc w:val="center"/>
          <w:rPr>
            <w:b w:val="false"/>
          </w:rPr>
        </w:pPr>
        <w:r>
          <w:rPr/>
          <w:fldChar w:fldCharType="begin"/>
        </w:r>
        <w:r>
          <w:rPr/>
          <w:instrText xml:space="preserve"> PAGE </w:instrText>
        </w:r>
        <w:r>
          <w:rPr/>
          <w:fldChar w:fldCharType="separate"/>
        </w:r>
        <w:r>
          <w:rPr/>
          <w:t>21</w:t>
        </w:r>
        <w:r>
          <w:rPr/>
          <w:fldChar w:fldCharType="end"/>
        </w:r>
      </w:p>
    </w:sdtContent>
  </w:sdt>
  <w:p>
    <w:pPr>
      <w:pStyle w:val="Footer"/>
      <w:tabs>
        <w:tab w:val="clear" w:pos="720"/>
        <w:tab w:val="left" w:pos="1072" w:leader="none"/>
      </w:tabs>
      <w:rPr/>
    </w:pPr>
    <w:r>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4114155"/>
    </w:sdtPr>
    <w:sdtContent>
      <w:p>
        <w:pPr>
          <w:pStyle w:val="Footer"/>
          <w:jc w:val="center"/>
          <w:rPr/>
        </w:pPr>
        <w:r>
          <w:rPr/>
        </w:r>
      </w:p>
      <w:p>
        <w:pPr>
          <w:pStyle w:val="Footer"/>
          <w:jc w:val="center"/>
          <w:rPr>
            <w:b w:val="false"/>
          </w:rPr>
        </w:pPr>
        <w:r>
          <w:rPr/>
          <w:fldChar w:fldCharType="begin"/>
        </w:r>
        <w:r>
          <w:rPr/>
          <w:instrText xml:space="preserve"> PAGE </w:instrText>
        </w:r>
        <w:r>
          <w:rPr/>
          <w:fldChar w:fldCharType="separate"/>
        </w:r>
        <w:r>
          <w:rPr/>
          <w:t>44</w:t>
        </w:r>
        <w:r>
          <w:rPr/>
          <w:fldChar w:fldCharType="end"/>
        </w:r>
      </w:p>
    </w:sdtContent>
  </w:sdt>
  <w:p>
    <w:pPr>
      <w:pStyle w:val="Footer"/>
      <w:tabs>
        <w:tab w:val="clear" w:pos="720"/>
        <w:tab w:val="left" w:pos="1072" w:leader="none"/>
      </w:tabs>
      <w:rPr/>
    </w:pPr>
    <w:r>
      <w:rPr/>
      <w:tab/>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4114155"/>
    </w:sdtPr>
    <w:sdtContent>
      <w:p>
        <w:pPr>
          <w:pStyle w:val="Footer"/>
          <w:jc w:val="center"/>
          <w:rPr/>
        </w:pPr>
        <w:r>
          <w:rPr/>
        </w:r>
      </w:p>
      <w:p>
        <w:pPr>
          <w:pStyle w:val="Footer"/>
          <w:jc w:val="center"/>
          <w:rPr>
            <w:b w:val="false"/>
          </w:rPr>
        </w:pPr>
        <w:r>
          <w:rPr/>
          <w:fldChar w:fldCharType="begin"/>
        </w:r>
        <w:r>
          <w:rPr/>
          <w:instrText xml:space="preserve"> PAGE </w:instrText>
        </w:r>
        <w:r>
          <w:rPr/>
          <w:fldChar w:fldCharType="separate"/>
        </w:r>
        <w:r>
          <w:rPr/>
          <w:t>44</w:t>
        </w:r>
        <w:r>
          <w:rPr/>
          <w:fldChar w:fldCharType="end"/>
        </w:r>
      </w:p>
    </w:sdtContent>
  </w:sdt>
  <w:p>
    <w:pPr>
      <w:pStyle w:val="Footer"/>
      <w:tabs>
        <w:tab w:val="clear" w:pos="720"/>
        <w:tab w:val="left" w:pos="1072" w:leader="none"/>
      </w:tabs>
      <w:rPr/>
    </w:pPr>
    <w:r>
      <w:rPr/>
      <w:tab/>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t xml:space="preserve">   </w:t>
      </w:r>
      <w:r>
        <w:rPr/>
        <w:t>Члан 3. Закон о родној равноправности РС, „Службени гласник РС”, број 52/2021</w:t>
      </w:r>
    </w:p>
  </w:footnote>
  <w:footnote w:id="3">
    <w:p>
      <w:pPr>
        <w:pStyle w:val="FootnoteText"/>
        <w:rPr/>
      </w:pPr>
      <w:r>
        <w:rPr>
          <w:rStyle w:val="FootnoteCharacters"/>
        </w:rPr>
        <w:footnoteRef/>
      </w:r>
      <w:r>
        <w:rPr/>
        <w:t xml:space="preserve"> „</w:t>
      </w:r>
      <w:r>
        <w:rPr/>
        <w:t>Службени гласник РС”, број 98/2006 и 115/2021</w:t>
      </w:r>
    </w:p>
  </w:footnote>
  <w:footnote w:id="4">
    <w:p>
      <w:pPr>
        <w:pStyle w:val="FootnoteText"/>
        <w:rPr/>
      </w:pPr>
      <w:r>
        <w:rPr>
          <w:rStyle w:val="FootnoteCharacters"/>
        </w:rPr>
        <w:footnoteRef/>
      </w:r>
      <w:r>
        <w:rPr/>
        <w:t xml:space="preserve"> </w:t>
      </w:r>
      <w:r>
        <w:rPr/>
        <w:t>Члан 13 препознаје акциони план јединице локалне самоуправе као врсту планског акта из области родне ра„Службени гласник РС”, број 52/2021</w:t>
      </w:r>
    </w:p>
  </w:footnote>
  <w:footnote w:id="5">
    <w:p>
      <w:pPr>
        <w:pStyle w:val="FootnoteText"/>
        <w:rPr/>
      </w:pPr>
      <w:r>
        <w:rPr>
          <w:rStyle w:val="FootnoteCharacters"/>
        </w:rPr>
        <w:footnoteRef/>
      </w:r>
      <w:r>
        <w:rPr/>
        <w:t xml:space="preserve"> „</w:t>
      </w:r>
      <w:r>
        <w:rPr/>
        <w:t>Службени гласник РС”, број 22/2009 i 52/2021</w:t>
      </w:r>
    </w:p>
  </w:footnote>
  <w:footnote w:id="6">
    <w:p>
      <w:pPr>
        <w:pStyle w:val="FootnoteText"/>
        <w:rPr/>
      </w:pPr>
      <w:r>
        <w:rPr>
          <w:rStyle w:val="FootnoteCharacters"/>
        </w:rPr>
        <w:footnoteRef/>
      </w:r>
      <w:r>
        <w:rPr/>
        <w:t xml:space="preserve"> „</w:t>
      </w:r>
      <w:r>
        <w:rPr/>
        <w:t>Службени лист СФРЈ- Међународни уговори”, број 11/81</w:t>
      </w:r>
    </w:p>
  </w:footnote>
  <w:footnote w:id="7">
    <w:p>
      <w:pPr>
        <w:pStyle w:val="FootnoteText"/>
        <w:rPr/>
      </w:pPr>
      <w:r>
        <w:rPr>
          <w:rStyle w:val="FootnoteCharacters"/>
        </w:rPr>
        <w:footnoteRef/>
      </w:r>
      <w:r>
        <w:rPr/>
        <w:t xml:space="preserve"> „</w:t>
      </w:r>
      <w:r>
        <w:rPr/>
        <w:t>Службени гласник РС- Међународни уговори”, број 12/13</w:t>
      </w:r>
    </w:p>
  </w:footnote>
  <w:footnote w:id="8">
    <w:p>
      <w:pPr>
        <w:pStyle w:val="FootnoteText"/>
        <w:rPr/>
      </w:pPr>
      <w:r>
        <w:rPr>
          <w:rStyle w:val="FootnoteCharacters"/>
        </w:rPr>
        <w:footnoteRef/>
      </w:r>
      <w:r>
        <w:rPr/>
        <w:t xml:space="preserve"> „</w:t>
      </w:r>
      <w:r>
        <w:rPr/>
        <w:t>Службени гласник РС”, број 94/2016 и 10/2023- др. закон</w:t>
      </w:r>
    </w:p>
  </w:footnote>
  <w:footnote w:id="9">
    <w:p>
      <w:pPr>
        <w:pStyle w:val="FootnoteText"/>
        <w:rPr/>
      </w:pPr>
      <w:r>
        <w:rPr>
          <w:rStyle w:val="FootnoteCharacters"/>
        </w:rPr>
        <w:footnoteRef/>
      </w:r>
      <w:r>
        <w:rPr/>
        <w:t xml:space="preserve"> „</w:t>
      </w:r>
      <w:r>
        <w:rPr/>
        <w:t>Службени гласник РС”, број 33/2006 и 13/2016</w:t>
      </w:r>
    </w:p>
  </w:footnote>
  <w:footnote w:id="10">
    <w:p>
      <w:pPr>
        <w:pStyle w:val="FootnoteText"/>
        <w:rPr/>
      </w:pPr>
      <w:r>
        <w:rPr>
          <w:rStyle w:val="FootnoteCharacters"/>
        </w:rPr>
        <w:footnoteRef/>
      </w:r>
      <w:r>
        <w:rPr/>
        <w:t xml:space="preserve"> „</w:t>
      </w:r>
      <w:r>
        <w:rPr/>
        <w:t>Службени гласник РС”, број 30/2018</w:t>
      </w:r>
    </w:p>
  </w:footnote>
  <w:footnote w:id="11">
    <w:p>
      <w:pPr>
        <w:pStyle w:val="FootnoteText"/>
        <w:rPr/>
      </w:pPr>
      <w:r>
        <w:rPr>
          <w:rStyle w:val="FootnoteCharacters"/>
        </w:rPr>
        <w:footnoteRef/>
      </w:r>
      <w:r>
        <w:rPr/>
        <w:t xml:space="preserve"> „</w:t>
      </w:r>
      <w:r>
        <w:rPr/>
        <w:t>Службени гласник РС”, број 8/2019</w:t>
      </w:r>
    </w:p>
  </w:footnote>
  <w:footnote w:id="12">
    <w:p>
      <w:pPr>
        <w:pStyle w:val="FootnoteText"/>
        <w:rPr/>
      </w:pPr>
      <w:r>
        <w:rPr>
          <w:rStyle w:val="FootnoteCharacters"/>
        </w:rPr>
        <w:footnoteRef/>
      </w:r>
      <w:r>
        <w:rPr/>
        <w:t xml:space="preserve"> „</w:t>
      </w:r>
      <w:r>
        <w:rPr/>
        <w:t>Службени гласник РС”, број 129/2007, 83/2014- др. закон, 101/2016. др. закон, 47/2018 и 111/2021- др. закон</w:t>
      </w:r>
    </w:p>
  </w:footnote>
  <w:footnote w:id="13">
    <w:p>
      <w:pPr>
        <w:pStyle w:val="FootnoteText"/>
        <w:rPr/>
      </w:pPr>
      <w:r>
        <w:rPr>
          <w:rStyle w:val="FootnoteCharacters"/>
        </w:rPr>
        <w:footnoteRef/>
      </w:r>
      <w:r>
        <w:rPr/>
        <w:t xml:space="preserve"> „</w:t>
      </w:r>
      <w:r>
        <w:rPr/>
        <w:t>Службени лист СФРЈ- Међународни уговори”, број 7/71</w:t>
      </w:r>
    </w:p>
  </w:footnote>
  <w:footnote w:id="14">
    <w:p>
      <w:pPr>
        <w:pStyle w:val="FootnoteText"/>
        <w:rPr/>
      </w:pPr>
      <w:r>
        <w:rPr>
          <w:rStyle w:val="FootnoteCharacters"/>
        </w:rPr>
        <w:footnoteRef/>
      </w:r>
      <w:r>
        <w:rPr/>
        <w:t xml:space="preserve"> </w:t>
      </w:r>
      <w:r>
        <w:rPr/>
        <w:t>Ibidem</w:t>
      </w:r>
    </w:p>
  </w:footnote>
  <w:footnote w:id="15">
    <w:p>
      <w:pPr>
        <w:pStyle w:val="FootnoteText"/>
        <w:rPr/>
      </w:pPr>
      <w:r>
        <w:rPr>
          <w:rStyle w:val="FootnoteCharacters"/>
        </w:rPr>
        <w:footnoteRef/>
      </w:r>
      <w:r>
        <w:rPr/>
        <w:t xml:space="preserve"> </w:t>
      </w:r>
      <w:r>
        <w:rPr/>
        <w:t xml:space="preserve">Републички завод за статистику,  </w:t>
      </w:r>
      <w:hyperlink r:id="rId1">
        <w:r>
          <w:rPr>
            <w:rStyle w:val="Hyperlink"/>
          </w:rPr>
          <w:t>https://data.stat.gov.rs/Home/Result/3104020201?languageCode=sr-Cyrl</w:t>
        </w:r>
      </w:hyperlink>
      <w:r>
        <w:rPr/>
        <w:t xml:space="preserve"> </w:t>
      </w:r>
    </w:p>
  </w:footnote>
  <w:footnote w:id="16">
    <w:p>
      <w:pPr>
        <w:pStyle w:val="FootnoteText"/>
        <w:rPr/>
      </w:pPr>
      <w:r>
        <w:rPr>
          <w:rStyle w:val="FootnoteCharacters"/>
        </w:rPr>
        <w:footnoteRef/>
      </w:r>
      <w:r>
        <w:rPr/>
        <w:t xml:space="preserve"> </w:t>
      </w:r>
      <w:r>
        <w:rPr/>
        <w:t xml:space="preserve">Републички завод за статистику, </w:t>
      </w:r>
      <w:hyperlink r:id="rId2">
        <w:r>
          <w:rPr>
            <w:rStyle w:val="Hyperlink"/>
          </w:rPr>
          <w:t>https://data.stat.gov.rs/Home/Result/3104020202?languageCode=sr-Cyrl</w:t>
        </w:r>
      </w:hyperlink>
      <w:r>
        <w:rPr/>
        <w:t xml:space="preserve"> </w:t>
      </w:r>
    </w:p>
  </w:footnote>
  <w:footnote w:id="17">
    <w:p>
      <w:pPr>
        <w:pStyle w:val="FootnoteText"/>
        <w:rPr/>
      </w:pPr>
      <w:r>
        <w:rPr>
          <w:rStyle w:val="FootnoteCharacters"/>
        </w:rPr>
        <w:footnoteRef/>
      </w:r>
      <w:r>
        <w:rPr/>
        <w:t xml:space="preserve"> </w:t>
      </w:r>
      <w:r>
        <w:rPr/>
        <w:t xml:space="preserve">Агенција за привредне регистре, </w:t>
      </w:r>
      <w:hyperlink r:id="rId3">
        <w:r>
          <w:rPr>
            <w:rStyle w:val="Hyperlink"/>
          </w:rPr>
          <w:t>APR Mape Podsticaja i Razvoja</w:t>
        </w:r>
      </w:hyperlink>
      <w:r>
        <w:rPr/>
        <w:t xml:space="preserve"> </w:t>
      </w:r>
    </w:p>
  </w:footnote>
  <w:footnote w:id="18">
    <w:p>
      <w:pPr>
        <w:pStyle w:val="FootnoteText"/>
        <w:rPr/>
      </w:pPr>
      <w:r>
        <w:rPr>
          <w:rStyle w:val="FootnoteCharacters"/>
        </w:rPr>
        <w:footnoteRef/>
      </w:r>
      <w:r>
        <w:rPr/>
        <w:t xml:space="preserve"> </w:t>
      </w:r>
      <w:r>
        <w:rPr/>
        <w:t xml:space="preserve">Агенција за привредне регистре - Последње ажурно стање се односи на период 01.01 - 30.06.2024. године, </w:t>
      </w:r>
      <w:hyperlink r:id="rId4">
        <w:r>
          <w:rPr>
            <w:rStyle w:val="Hyperlink"/>
          </w:rPr>
          <w:t>APR Mape Podsticaja i Razvoja</w:t>
        </w:r>
      </w:hyperlink>
      <w:r>
        <w:rPr/>
        <w:t xml:space="preserve"> </w:t>
      </w:r>
    </w:p>
  </w:footnote>
  <w:footnote w:id="19">
    <w:p>
      <w:pPr>
        <w:pStyle w:val="FootnoteText"/>
        <w:rPr/>
      </w:pPr>
      <w:r>
        <w:rPr>
          <w:rStyle w:val="FootnoteCharacters"/>
        </w:rPr>
        <w:footnoteRef/>
      </w:r>
      <w:r>
        <w:rPr/>
        <w:t xml:space="preserve"> </w:t>
      </w:r>
      <w:r>
        <w:rPr/>
        <w:t xml:space="preserve">Национална служба за запошљавање – Статистички билтен за септембар 2024. године, </w:t>
      </w:r>
      <w:hyperlink r:id="rId5">
        <w:r>
          <w:rPr>
            <w:rStyle w:val="Hyperlink"/>
          </w:rPr>
          <w:t>https://nsz.gov.rs/filemanager/Files/Dokumenta/Statisti%C4%8Dki%20bilteni/2024/Bilten%20NSZ%20-%20Septembar%202024.pdf</w:t>
        </w:r>
      </w:hyperlink>
      <w:r>
        <w:rPr/>
        <w:t xml:space="preserve"> </w:t>
      </w:r>
    </w:p>
  </w:footnote>
  <w:footnote w:id="20">
    <w:p>
      <w:pPr>
        <w:pStyle w:val="FootnoteText"/>
        <w:rPr/>
      </w:pPr>
      <w:r>
        <w:rPr>
          <w:rStyle w:val="FootnoteCharacters"/>
        </w:rPr>
        <w:footnoteRef/>
      </w:r>
      <w:r>
        <w:rPr/>
        <w:t xml:space="preserve"> </w:t>
      </w:r>
      <w:r>
        <w:rPr/>
        <w:t xml:space="preserve">Републички завод за статистику, </w:t>
      </w:r>
      <w:hyperlink r:id="rId6">
        <w:r>
          <w:rPr>
            <w:rStyle w:val="Hyperlink"/>
          </w:rPr>
          <w:t>https://data.stat.gov.rs/Home/Result/3104020401?languageCode=sr-Cyrl</w:t>
        </w:r>
      </w:hyperlink>
      <w:r>
        <w:rPr/>
        <w:t xml:space="preserve"> </w:t>
      </w:r>
    </w:p>
  </w:footnote>
  <w:footnote w:id="21">
    <w:p>
      <w:pPr>
        <w:pStyle w:val="FootnoteText"/>
        <w:rPr/>
      </w:pPr>
      <w:r>
        <w:rPr>
          <w:rStyle w:val="FootnoteCharacters"/>
        </w:rPr>
        <w:footnoteRef/>
      </w:r>
      <w:r>
        <w:rPr/>
        <w:t xml:space="preserve"> </w:t>
      </w:r>
      <w:r>
        <w:rPr/>
        <w:t xml:space="preserve">Центар за социјални рад општине Темерин, </w:t>
      </w:r>
      <w:hyperlink r:id="rId7">
        <w:r>
          <w:rPr>
            <w:rStyle w:val="Hyperlink"/>
          </w:rPr>
          <w:t>https://www.csrtemerin.rs/images/dokumenta/%D0%98%D0%97%D0%92%D0%95%D0%A8%D0%A2%D0%90%D0%88%20%D0%9E%20%D0%A0%D0%90%D0%94%D0%A3%20%D0%A6%D0%A1%D0%A0%20%D0%A2%D0%95%D0%9C%D0%95%D0%A0%D0%98%D0%9D%202023.pdf</w:t>
        </w:r>
      </w:hyperlink>
      <w:r>
        <w:rPr/>
        <w:t xml:space="preserve"> </w:t>
      </w:r>
    </w:p>
  </w:footnote>
  <w:footnote w:id="22">
    <w:p>
      <w:pPr>
        <w:pStyle w:val="FootnoteText"/>
        <w:rPr/>
      </w:pPr>
      <w:r>
        <w:rPr>
          <w:rStyle w:val="FootnoteCharacters"/>
        </w:rPr>
        <w:footnoteRef/>
      </w:r>
      <w:r>
        <w:rPr/>
        <w:t xml:space="preserve"> </w:t>
      </w:r>
      <w:r>
        <w:rPr/>
        <w:t>Ибидем</w:t>
      </w:r>
    </w:p>
  </w:footnote>
  <w:footnote w:id="23">
    <w:p>
      <w:pPr>
        <w:pStyle w:val="FootnoteText"/>
        <w:rPr/>
      </w:pPr>
      <w:r>
        <w:rPr>
          <w:rStyle w:val="FootnoteCharacters"/>
        </w:rPr>
        <w:footnoteRef/>
      </w:r>
      <w:r>
        <w:rPr/>
        <w:t xml:space="preserve"> </w:t>
      </w:r>
      <w:r>
        <w:rPr/>
        <w:t xml:space="preserve">Извештај о раду за 2023. годину, Центар за социјални рад општине Темерин, </w:t>
      </w:r>
      <w:hyperlink r:id="rId8">
        <w:r>
          <w:rPr>
            <w:rStyle w:val="Hyperlink"/>
          </w:rPr>
          <w:t>https://www.csrtemerin.rs/images/dokumenta/%D0%98%D0%97%D0%92%D0%95%D0%A8%D0%A2%D0%90%D0%88%20%D0%9E%20%D0%A0%D0%90%D0%94%D0%A3%20%D0%A6%D0%A1%D0%A0%20%D0%A2%D0%95%D0%9C%D0%95%D0%A0%D0%98%D0%9D%202023.pdf</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9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90"/>
    </w:tblGrid>
    <w:tr>
      <w:trPr>
        <w:trHeight w:val="1418" w:hRule="atLeast"/>
      </w:trPr>
      <w:tc>
        <w:tcPr>
          <w:tcW w:w="9990" w:type="dxa"/>
          <w:tcBorders>
            <w:bottom w:val="single" w:sz="36" w:space="0" w:color="34ABA2"/>
          </w:tcBorders>
        </w:tcPr>
        <w:p>
          <w:pPr>
            <w:pStyle w:val="Header"/>
            <w:rPr/>
          </w:pPr>
          <w:r>
            <w:rPr/>
            <w:drawing>
              <wp:inline distT="0" distB="0" distL="0" distR="0">
                <wp:extent cx="895985" cy="101028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895985" cy="1010285"/>
                        </a:xfrm>
                        <a:prstGeom prst="rect">
                          <a:avLst/>
                        </a:prstGeom>
                      </pic:spPr>
                    </pic:pic>
                  </a:graphicData>
                </a:graphic>
              </wp:inline>
            </w:drawing>
          </w:r>
        </w:p>
        <w:p>
          <w:pPr>
            <w:pStyle w:val="Header"/>
            <w:rPr/>
          </w:pPr>
          <w:r>
            <w:rPr/>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9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90"/>
    </w:tblGrid>
    <w:tr>
      <w:trPr>
        <w:trHeight w:val="1418" w:hRule="atLeast"/>
      </w:trPr>
      <w:tc>
        <w:tcPr>
          <w:tcW w:w="9990" w:type="dxa"/>
          <w:tcBorders>
            <w:bottom w:val="single" w:sz="36" w:space="0" w:color="34ABA2"/>
          </w:tcBorders>
        </w:tcPr>
        <w:p>
          <w:pPr>
            <w:pStyle w:val="Header"/>
            <w:rPr/>
          </w:pPr>
          <w:r>
            <w:rPr/>
            <w:drawing>
              <wp:inline distT="0" distB="0" distL="0" distR="0">
                <wp:extent cx="895985" cy="1010285"/>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1"/>
                        <a:stretch>
                          <a:fillRect/>
                        </a:stretch>
                      </pic:blipFill>
                      <pic:spPr bwMode="auto">
                        <a:xfrm>
                          <a:off x="0" y="0"/>
                          <a:ext cx="895985" cy="1010285"/>
                        </a:xfrm>
                        <a:prstGeom prst="rect">
                          <a:avLst/>
                        </a:prstGeom>
                      </pic:spPr>
                    </pic:pic>
                  </a:graphicData>
                </a:graphic>
              </wp:inline>
            </w:drawing>
          </w:r>
        </w:p>
        <w:p>
          <w:pPr>
            <w:pStyle w:val="Header"/>
            <w:rPr/>
          </w:pPr>
          <w:r>
            <w:rPr/>
          </w:r>
        </w:p>
      </w:tc>
    </w:tr>
  </w:tbl>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9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90"/>
    </w:tblGrid>
    <w:tr>
      <w:trPr>
        <w:trHeight w:val="1418" w:hRule="atLeast"/>
      </w:trPr>
      <w:tc>
        <w:tcPr>
          <w:tcW w:w="9990" w:type="dxa"/>
          <w:tcBorders>
            <w:bottom w:val="single" w:sz="36" w:space="0" w:color="34ABA2"/>
          </w:tcBorders>
        </w:tcPr>
        <w:p>
          <w:pPr>
            <w:pStyle w:val="Header"/>
            <w:rPr/>
          </w:pPr>
          <w:r>
            <w:rPr/>
            <w:drawing>
              <wp:inline distT="0" distB="0" distL="0" distR="0">
                <wp:extent cx="895985" cy="1010285"/>
                <wp:effectExtent l="0" t="0" r="0" b="0"/>
                <wp:docPr id="5" name="Picture 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Copy 1" descr=""/>
                        <pic:cNvPicPr>
                          <a:picLocks noChangeAspect="1" noChangeArrowheads="1"/>
                        </pic:cNvPicPr>
                      </pic:nvPicPr>
                      <pic:blipFill>
                        <a:blip r:embed="rId1"/>
                        <a:stretch>
                          <a:fillRect/>
                        </a:stretch>
                      </pic:blipFill>
                      <pic:spPr bwMode="auto">
                        <a:xfrm>
                          <a:off x="0" y="0"/>
                          <a:ext cx="895985" cy="1010285"/>
                        </a:xfrm>
                        <a:prstGeom prst="rect">
                          <a:avLst/>
                        </a:prstGeom>
                      </pic:spPr>
                    </pic:pic>
                  </a:graphicData>
                </a:graphic>
              </wp:inline>
            </w:drawing>
          </w:r>
        </w:p>
      </w:tc>
    </w:tr>
  </w:tbl>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99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990"/>
    </w:tblGrid>
    <w:tr>
      <w:trPr>
        <w:trHeight w:val="1418" w:hRule="atLeast"/>
      </w:trPr>
      <w:tc>
        <w:tcPr>
          <w:tcW w:w="9990" w:type="dxa"/>
          <w:tcBorders>
            <w:bottom w:val="single" w:sz="36" w:space="0" w:color="34ABA2"/>
          </w:tcBorders>
        </w:tcPr>
        <w:p>
          <w:pPr>
            <w:pStyle w:val="Header"/>
            <w:rPr/>
          </w:pPr>
          <w:r>
            <w:rPr/>
            <w:drawing>
              <wp:inline distT="0" distB="0" distL="0" distR="0">
                <wp:extent cx="895985" cy="1010285"/>
                <wp:effectExtent l="0" t="0" r="0" b="0"/>
                <wp:docPr id="6" name="Picture 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Copy 1" descr=""/>
                        <pic:cNvPicPr>
                          <a:picLocks noChangeAspect="1" noChangeArrowheads="1"/>
                        </pic:cNvPicPr>
                      </pic:nvPicPr>
                      <pic:blipFill>
                        <a:blip r:embed="rId1"/>
                        <a:stretch>
                          <a:fillRect/>
                        </a:stretch>
                      </pic:blipFill>
                      <pic:spPr bwMode="auto">
                        <a:xfrm>
                          <a:off x="0" y="0"/>
                          <a:ext cx="895985" cy="1010285"/>
                        </a:xfrm>
                        <a:prstGeom prst="rect">
                          <a:avLst/>
                        </a:prstGeom>
                      </pic:spPr>
                    </pic:pic>
                  </a:graphicData>
                </a:graphic>
              </wp:inline>
            </w:drawing>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74" w:hanging="360"/>
      </w:pPr>
      <w:rPr>
        <w:rFonts w:ascii="Wingdings" w:hAnsi="Wingdings" w:cs="Wingdings" w:hint="default"/>
      </w:rPr>
    </w:lvl>
    <w:lvl w:ilvl="1">
      <w:start w:val="0"/>
      <w:numFmt w:val="bullet"/>
      <w:lvlText w:val=""/>
      <w:lvlJc w:val="left"/>
      <w:pPr>
        <w:tabs>
          <w:tab w:val="num" w:pos="0"/>
        </w:tabs>
        <w:ind w:left="1894" w:hanging="360"/>
      </w:pPr>
      <w:rPr>
        <w:rFonts w:ascii="Symbol" w:hAnsi="Symbol" w:cs="Symbol" w:hint="default"/>
        <w:rFonts w:eastAsiaTheme="minorHAnsi"/>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b/>
        <w:color w:themeColor="text2" w:val="082A75"/>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uiPriority="5"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semiHidden="1" w:unhideWhenUsed="1" w:qFormat="1"/>
    <w:lsdException w:name="Hyperlink" w:semiHidden="1" w:unhideWhenUsed="1"/>
    <w:lsdException w:name="FollowedHyperlink" w:semiHidden="1" w:unhideWhenUsed="1"/>
    <w:lsdException w:name="Strong" w:uiPriority="2" w:semiHidden="1" w:unhideWhenUsed="1" w:qFormat="1"/>
    <w:lsdException w:name="Emphasis" w:uiPriority="2"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4eb1"/>
    <w:pPr>
      <w:widowControl/>
      <w:suppressAutoHyphens w:val="true"/>
      <w:bidi w:val="0"/>
      <w:spacing w:lineRule="auto" w:line="276" w:before="0" w:after="0"/>
      <w:jc w:val="left"/>
    </w:pPr>
    <w:rPr>
      <w:rFonts w:ascii="Calibri" w:hAnsi="Calibri" w:eastAsia="Calibri" w:cs="" w:asciiTheme="minorHAnsi" w:cstheme="minorBidi" w:eastAsiaTheme="minorHAnsi" w:hAnsiTheme="minorHAnsi"/>
      <w:b/>
      <w:color w:themeColor="text2" w:val="082A75"/>
      <w:kern w:val="0"/>
      <w:sz w:val="24"/>
      <w:szCs w:val="24"/>
      <w:lang w:val="en-US" w:eastAsia="en-US" w:bidi="ar-SA"/>
    </w:rPr>
  </w:style>
  <w:style w:type="paragraph" w:styleId="Heading1">
    <w:name w:val="Heading 1"/>
    <w:basedOn w:val="Normal"/>
    <w:link w:val="Heading1Char"/>
    <w:uiPriority w:val="4"/>
    <w:qFormat/>
    <w:rsid w:val="001401b1"/>
    <w:pPr>
      <w:keepNext w:val="true"/>
      <w:spacing w:before="240" w:after="60"/>
      <w:outlineLvl w:val="0"/>
    </w:pPr>
    <w:rPr>
      <w:rFonts w:ascii="Arial" w:hAnsi="Arial" w:eastAsia="" w:cs="" w:asciiTheme="majorHAnsi" w:cstheme="majorBidi" w:eastAsiaTheme="majorEastAsia" w:hAnsiTheme="majorHAnsi"/>
      <w:color w:themeColor="text2" w:themeShade="bf" w:val="061F57"/>
      <w:kern w:val="2"/>
      <w:sz w:val="40"/>
      <w:szCs w:val="32"/>
    </w:rPr>
  </w:style>
  <w:style w:type="paragraph" w:styleId="Heading2">
    <w:name w:val="Heading 2"/>
    <w:basedOn w:val="Normal"/>
    <w:next w:val="Normal"/>
    <w:link w:val="Heading2Char"/>
    <w:uiPriority w:val="4"/>
    <w:qFormat/>
    <w:rsid w:val="00df027c"/>
    <w:pPr>
      <w:keepNext w:val="true"/>
      <w:spacing w:lineRule="auto" w:line="240" w:before="0" w:after="240"/>
      <w:outlineLvl w:val="1"/>
    </w:pPr>
    <w:rPr>
      <w:rFonts w:eastAsia="" w:cs="" w:cstheme="majorBidi" w:eastAsiaTheme="majorEastAsia"/>
      <w:b w:val="false"/>
      <w:sz w:val="36"/>
      <w:szCs w:val="26"/>
    </w:rPr>
  </w:style>
  <w:style w:type="paragraph" w:styleId="Heading3">
    <w:name w:val="Heading 3"/>
    <w:basedOn w:val="Normal"/>
    <w:next w:val="Normal"/>
    <w:link w:val="Heading3Char"/>
    <w:uiPriority w:val="5"/>
    <w:unhideWhenUsed/>
    <w:qFormat/>
    <w:rsid w:val="00a047a5"/>
    <w:pPr>
      <w:keepNext w:val="true"/>
      <w:keepLines/>
      <w:spacing w:before="40" w:after="0"/>
      <w:outlineLvl w:val="2"/>
    </w:pPr>
    <w:rPr>
      <w:rFonts w:ascii="Arial" w:hAnsi="Arial" w:eastAsia="" w:cs="" w:asciiTheme="majorHAnsi" w:cstheme="majorBidi" w:eastAsiaTheme="majorEastAsia" w:hAnsiTheme="majorHAnsi"/>
      <w:color w:themeColor="accent1" w:themeShade="7f" w:val="012639"/>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TitleChar" w:customStyle="1">
    <w:name w:val="Title Char"/>
    <w:basedOn w:val="DefaultParagraphFont"/>
    <w:link w:val="Title"/>
    <w:uiPriority w:val="1"/>
    <w:qFormat/>
    <w:rsid w:val="00d86945"/>
    <w:rPr>
      <w:rFonts w:ascii="Arial" w:hAnsi="Arial" w:eastAsia="" w:cs="" w:asciiTheme="majorHAnsi" w:cstheme="majorBidi" w:eastAsiaTheme="majorEastAsia" w:hAnsiTheme="majorHAnsi"/>
      <w:b w:val="false"/>
      <w:bCs/>
      <w:color w:themeColor="text2" w:val="082A75"/>
      <w:sz w:val="72"/>
      <w:szCs w:val="52"/>
    </w:rPr>
  </w:style>
  <w:style w:type="character" w:styleId="SubtitleChar" w:customStyle="1">
    <w:name w:val="Subtitle Char"/>
    <w:basedOn w:val="DefaultParagraphFont"/>
    <w:link w:val="Subtitle"/>
    <w:uiPriority w:val="2"/>
    <w:qFormat/>
    <w:rsid w:val="00d86945"/>
    <w:rPr>
      <w:rFonts w:eastAsia="" w:eastAsiaTheme="minorEastAsia"/>
      <w:caps/>
      <w:color w:themeColor="text2" w:val="082A75"/>
      <w:spacing w:val="20"/>
      <w:sz w:val="32"/>
      <w:szCs w:val="22"/>
    </w:rPr>
  </w:style>
  <w:style w:type="character" w:styleId="Heading1Char" w:customStyle="1">
    <w:name w:val="Heading 1 Char"/>
    <w:basedOn w:val="DefaultParagraphFont"/>
    <w:link w:val="Heading1"/>
    <w:uiPriority w:val="4"/>
    <w:qFormat/>
    <w:rsid w:val="001401b1"/>
    <w:rPr>
      <w:rFonts w:ascii="Arial" w:hAnsi="Arial" w:eastAsia="" w:cs="" w:asciiTheme="majorHAnsi" w:cstheme="majorBidi" w:eastAsiaTheme="majorEastAsia" w:hAnsiTheme="majorHAnsi"/>
      <w:color w:themeColor="text2" w:themeShade="bf" w:val="061F57"/>
      <w:kern w:val="2"/>
      <w:sz w:val="40"/>
      <w:szCs w:val="32"/>
    </w:rPr>
  </w:style>
  <w:style w:type="character" w:styleId="HeaderChar" w:customStyle="1">
    <w:name w:val="Header Char"/>
    <w:basedOn w:val="DefaultParagraphFont"/>
    <w:link w:val="Header"/>
    <w:uiPriority w:val="8"/>
    <w:qFormat/>
    <w:rsid w:val="0093335d"/>
    <w:rPr/>
  </w:style>
  <w:style w:type="character" w:styleId="FooterChar" w:customStyle="1">
    <w:name w:val="Footer Char"/>
    <w:basedOn w:val="DefaultParagraphFont"/>
    <w:link w:val="Footer"/>
    <w:uiPriority w:val="99"/>
    <w:qFormat/>
    <w:rsid w:val="005037f0"/>
    <w:rPr>
      <w:sz w:val="24"/>
      <w:szCs w:val="24"/>
    </w:rPr>
  </w:style>
  <w:style w:type="character" w:styleId="Heading2Char" w:customStyle="1">
    <w:name w:val="Heading 2 Char"/>
    <w:basedOn w:val="DefaultParagraphFont"/>
    <w:link w:val="Heading2"/>
    <w:uiPriority w:val="4"/>
    <w:qFormat/>
    <w:rsid w:val="00df027c"/>
    <w:rPr>
      <w:rFonts w:eastAsia="" w:cs="" w:cstheme="majorBidi" w:eastAsiaTheme="majorEastAsia"/>
      <w:color w:themeColor="text2" w:val="082A75"/>
      <w:sz w:val="36"/>
      <w:szCs w:val="26"/>
    </w:rPr>
  </w:style>
  <w:style w:type="character" w:styleId="PlaceholderText">
    <w:name w:val="Placeholder Text"/>
    <w:basedOn w:val="DefaultParagraphFont"/>
    <w:uiPriority w:val="99"/>
    <w:unhideWhenUsed/>
    <w:qFormat/>
    <w:rsid w:val="00d86945"/>
    <w:rPr>
      <w:color w:themeColor="text2" w:val="082A75"/>
    </w:rPr>
  </w:style>
  <w:style w:type="character" w:styleId="ContentChar" w:customStyle="1">
    <w:name w:val="Content Char"/>
    <w:basedOn w:val="DefaultParagraphFont"/>
    <w:link w:val="Content"/>
    <w:qFormat/>
    <w:rsid w:val="00df027c"/>
    <w:rPr>
      <w:rFonts w:eastAsia="" w:eastAsiaTheme="minorEastAsia"/>
      <w:color w:themeColor="text2" w:val="082A75"/>
      <w:sz w:val="28"/>
      <w:szCs w:val="22"/>
    </w:rPr>
  </w:style>
  <w:style w:type="character" w:styleId="EmphasisTextChar" w:customStyle="1">
    <w:name w:val="Emphasis Text Char"/>
    <w:basedOn w:val="DefaultParagraphFont"/>
    <w:link w:val="EmphasisText"/>
    <w:qFormat/>
    <w:rsid w:val="00df027c"/>
    <w:rPr>
      <w:rFonts w:eastAsia="" w:eastAsiaTheme="minorEastAsia"/>
      <w:b w:val="false"/>
      <w:color w:themeColor="text2" w:val="082A75"/>
      <w:sz w:val="28"/>
      <w:szCs w:val="22"/>
    </w:rPr>
  </w:style>
  <w:style w:type="character" w:styleId="Hyperlink">
    <w:name w:val="Hyperlink"/>
    <w:basedOn w:val="DefaultParagraphFont"/>
    <w:uiPriority w:val="99"/>
    <w:unhideWhenUsed/>
    <w:rsid w:val="00305a8d"/>
    <w:rPr>
      <w:color w:themeColor="hyperlink" w:val="3592CF"/>
      <w:u w:val="single"/>
    </w:rPr>
  </w:style>
  <w:style w:type="character" w:styleId="Heading3Char" w:customStyle="1">
    <w:name w:val="Heading 3 Char"/>
    <w:basedOn w:val="DefaultParagraphFont"/>
    <w:link w:val="Heading3"/>
    <w:uiPriority w:val="5"/>
    <w:qFormat/>
    <w:rsid w:val="00a047a5"/>
    <w:rPr>
      <w:rFonts w:ascii="Arial" w:hAnsi="Arial" w:eastAsia="" w:cs="" w:asciiTheme="majorHAnsi" w:cstheme="majorBidi" w:eastAsiaTheme="majorEastAsia" w:hAnsiTheme="majorHAnsi"/>
      <w:b w:val="false"/>
      <w:color w:themeColor="accent1" w:themeShade="7f" w:val="012639"/>
    </w:rPr>
  </w:style>
  <w:style w:type="character" w:styleId="FootnoteTextChar" w:customStyle="1">
    <w:name w:val="Footnote Text Char"/>
    <w:basedOn w:val="DefaultParagraphFont"/>
    <w:link w:val="FootnoteText"/>
    <w:uiPriority w:val="99"/>
    <w:semiHidden/>
    <w:qFormat/>
    <w:rsid w:val="003d2bf8"/>
    <w:rPr>
      <w:rFonts w:cs="Times New Roman"/>
      <w:color w:themeColor="text1" w:val="0F0D29"/>
      <w:sz w:val="20"/>
      <w:szCs w:val="20"/>
    </w:rPr>
  </w:style>
  <w:style w:type="character" w:styleId="FootnoteCharacters" w:customStyle="1">
    <w:name w:val="Footnote Characters"/>
    <w:uiPriority w:val="99"/>
    <w:semiHidden/>
    <w:unhideWhenUsed/>
    <w:qFormat/>
    <w:rsid w:val="003d2bf8"/>
    <w:rPr>
      <w:vertAlign w:val="superscript"/>
    </w:rPr>
  </w:style>
  <w:style w:type="character" w:styleId="FootnoteReference">
    <w:name w:val="Footnote Reference"/>
    <w:rPr>
      <w:vertAlign w:val="superscript"/>
    </w:rPr>
  </w:style>
  <w:style w:type="character" w:styleId="UnresolvedMention" w:customStyle="1">
    <w:name w:val="Unresolved Mention"/>
    <w:basedOn w:val="DefaultParagraphFont"/>
    <w:uiPriority w:val="99"/>
    <w:semiHidden/>
    <w:unhideWhenUsed/>
    <w:qFormat/>
    <w:rsid w:val="006e482f"/>
    <w:rPr>
      <w:color w:themeColor="text2" w:val="082A75"/>
      <w:shd w:fill="E1DFDD" w:val="clear"/>
    </w:rPr>
  </w:style>
  <w:style w:type="character" w:styleId="IndexLink" w:customStyle="1">
    <w:name w:val="Index Link"/>
    <w:qFormat/>
    <w:rPr/>
  </w:style>
  <w:style w:type="character" w:styleId="EndnoteCharacters" w:customStyle="1">
    <w:name w:val="Endnote Characters"/>
    <w:qFormat/>
    <w:rPr>
      <w:vertAlign w:val="superscript"/>
    </w:rPr>
  </w:style>
  <w:style w:type="character" w:styleId="EndnoteReference">
    <w:name w:val="Endnote Reference"/>
    <w:rPr>
      <w:vertAlign w:val="superscript"/>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BalloonText">
    <w:name w:val="Balloon Text"/>
    <w:basedOn w:val="Normal"/>
    <w:link w:val="BalloonTextChar"/>
    <w:uiPriority w:val="99"/>
    <w:semiHidden/>
    <w:unhideWhenUsed/>
    <w:qFormat/>
    <w:pPr/>
    <w:rPr>
      <w:rFonts w:ascii="Tahoma" w:hAnsi="Tahoma" w:cs="Tahoma"/>
      <w:sz w:val="16"/>
      <w:szCs w:val="16"/>
    </w:rPr>
  </w:style>
  <w:style w:type="paragraph" w:styleId="Title">
    <w:name w:val="Title"/>
    <w:basedOn w:val="Normal"/>
    <w:link w:val="TitleChar"/>
    <w:uiPriority w:val="1"/>
    <w:qFormat/>
    <w:rsid w:val="00d86945"/>
    <w:pPr>
      <w:spacing w:lineRule="auto" w:line="240" w:before="0" w:after="200"/>
    </w:pPr>
    <w:rPr>
      <w:rFonts w:ascii="Arial" w:hAnsi="Arial" w:eastAsia="" w:cs="" w:asciiTheme="majorHAnsi" w:cstheme="majorBidi" w:eastAsiaTheme="majorEastAsia" w:hAnsiTheme="majorHAnsi"/>
      <w:bCs/>
      <w:sz w:val="72"/>
      <w:szCs w:val="52"/>
    </w:rPr>
  </w:style>
  <w:style w:type="paragraph" w:styleId="Subtitle">
    <w:name w:val="Subtitle"/>
    <w:basedOn w:val="Normal"/>
    <w:link w:val="SubtitleChar"/>
    <w:uiPriority w:val="2"/>
    <w:qFormat/>
    <w:rsid w:val="00d86945"/>
    <w:pPr/>
    <w:rPr>
      <w:b w:val="false"/>
      <w:caps/>
      <w:spacing w:val="20"/>
      <w:sz w:val="32"/>
    </w:rPr>
  </w:style>
  <w:style w:type="paragraph" w:styleId="HeaderandFooter" w:customStyle="1">
    <w:name w:val="Header and Footer"/>
    <w:basedOn w:val="Normal"/>
    <w:qFormat/>
    <w:pPr/>
    <w:rPr/>
  </w:style>
  <w:style w:type="paragraph" w:styleId="Header">
    <w:name w:val="Header"/>
    <w:basedOn w:val="Normal"/>
    <w:link w:val="HeaderChar"/>
    <w:uiPriority w:val="8"/>
    <w:unhideWhenUsed/>
    <w:rsid w:val="005037f0"/>
    <w:pPr/>
    <w:rPr/>
  </w:style>
  <w:style w:type="paragraph" w:styleId="Footer">
    <w:name w:val="Footer"/>
    <w:basedOn w:val="Normal"/>
    <w:link w:val="FooterChar"/>
    <w:uiPriority w:val="99"/>
    <w:unhideWhenUsed/>
    <w:rsid w:val="005037f0"/>
    <w:pPr/>
    <w:rPr/>
  </w:style>
  <w:style w:type="paragraph" w:styleId="Name" w:customStyle="1">
    <w:name w:val="Name"/>
    <w:basedOn w:val="Normal"/>
    <w:uiPriority w:val="3"/>
    <w:qFormat/>
    <w:rsid w:val="00b231e5"/>
    <w:pPr>
      <w:spacing w:lineRule="auto" w:line="240"/>
      <w:jc w:val="right"/>
    </w:pPr>
    <w:rPr/>
  </w:style>
  <w:style w:type="paragraph" w:styleId="Content" w:customStyle="1">
    <w:name w:val="Content"/>
    <w:basedOn w:val="Normal"/>
    <w:link w:val="ContentChar"/>
    <w:qFormat/>
    <w:rsid w:val="00df027c"/>
    <w:pPr/>
    <w:rPr>
      <w:b w:val="false"/>
    </w:rPr>
  </w:style>
  <w:style w:type="paragraph" w:styleId="EmphasisText" w:customStyle="1">
    <w:name w:val="Emphasis Text"/>
    <w:basedOn w:val="Normal"/>
    <w:link w:val="EmphasisTextChar"/>
    <w:qFormat/>
    <w:rsid w:val="00df027c"/>
    <w:pPr/>
    <w:rPr/>
  </w:style>
  <w:style w:type="paragraph" w:styleId="Indexheading1">
    <w:name w:val="index heading1"/>
    <w:basedOn w:val="Heading"/>
    <w:qFormat/>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305a8d"/>
    <w:pPr>
      <w:keepLines/>
      <w:spacing w:lineRule="auto" w:line="259" w:before="240" w:after="0"/>
      <w:outlineLvl w:val="9"/>
    </w:pPr>
    <w:rPr>
      <w:b w:val="false"/>
      <w:color w:themeColor="accent1" w:themeShade="bf" w:val="013A57"/>
      <w:kern w:val="0"/>
      <w:sz w:val="32"/>
    </w:rPr>
  </w:style>
  <w:style w:type="paragraph" w:styleId="TOC1">
    <w:name w:val="TOC 1"/>
    <w:basedOn w:val="Normal"/>
    <w:next w:val="Normal"/>
    <w:autoRedefine/>
    <w:uiPriority w:val="39"/>
    <w:unhideWhenUsed/>
    <w:rsid w:val="00305a8d"/>
    <w:pPr>
      <w:spacing w:before="0" w:after="100"/>
    </w:pPr>
    <w:rPr/>
  </w:style>
  <w:style w:type="paragraph" w:styleId="TOC2">
    <w:name w:val="TOC 2"/>
    <w:basedOn w:val="Normal"/>
    <w:next w:val="Normal"/>
    <w:autoRedefine/>
    <w:uiPriority w:val="39"/>
    <w:unhideWhenUsed/>
    <w:rsid w:val="00a047a5"/>
    <w:pPr>
      <w:spacing w:before="0" w:after="100"/>
      <w:ind w:left="280"/>
    </w:pPr>
    <w:rPr/>
  </w:style>
  <w:style w:type="paragraph" w:styleId="TOC3">
    <w:name w:val="TOC 3"/>
    <w:basedOn w:val="Normal"/>
    <w:next w:val="Normal"/>
    <w:autoRedefine/>
    <w:uiPriority w:val="39"/>
    <w:unhideWhenUsed/>
    <w:rsid w:val="00a047a5"/>
    <w:pPr>
      <w:spacing w:before="0" w:after="100"/>
      <w:ind w:left="560"/>
    </w:pPr>
    <w:rPr/>
  </w:style>
  <w:style w:type="paragraph" w:styleId="FootnoteText">
    <w:name w:val="Footnote Text"/>
    <w:basedOn w:val="Normal"/>
    <w:link w:val="FootnoteTextChar"/>
    <w:uiPriority w:val="99"/>
    <w:semiHidden/>
    <w:unhideWhenUsed/>
    <w:rsid w:val="003d2bf8"/>
    <w:pPr>
      <w:spacing w:lineRule="auto" w:line="240"/>
      <w:ind w:firstLine="454"/>
      <w:jc w:val="both"/>
    </w:pPr>
    <w:rPr>
      <w:rFonts w:cs="Times New Roman"/>
      <w:b w:val="false"/>
      <w:color w:themeColor="text1" w:val="0F0D29"/>
      <w:sz w:val="20"/>
      <w:szCs w:val="20"/>
    </w:rPr>
  </w:style>
  <w:style w:type="paragraph" w:styleId="ListParagraph">
    <w:name w:val="List Paragraph"/>
    <w:basedOn w:val="Normal"/>
    <w:uiPriority w:val="34"/>
    <w:unhideWhenUsed/>
    <w:qFormat/>
    <w:rsid w:val="00147d99"/>
    <w:pPr>
      <w:spacing w:before="0" w:after="0"/>
      <w:ind w:left="720"/>
      <w:contextualSpacing/>
    </w:pPr>
    <w:rPr/>
  </w:style>
  <w:style w:type="paragraph" w:styleId="Caption11" w:customStyle="1">
    <w:name w:val="caption11"/>
    <w:basedOn w:val="Normal"/>
    <w:next w:val="Normal"/>
    <w:uiPriority w:val="99"/>
    <w:unhideWhenUsed/>
    <w:qFormat/>
    <w:rsid w:val="00d76e25"/>
    <w:pPr>
      <w:spacing w:lineRule="auto" w:line="240" w:before="0" w:after="200"/>
    </w:pPr>
    <w:rPr>
      <w:i/>
      <w:iCs/>
      <w:sz w:val="18"/>
      <w:szCs w:val="18"/>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1"/>
    <w:rsid w:val="00ff16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4">
    <w:name w:val="Table Grid4"/>
    <w:basedOn w:val="TableNormal"/>
    <w:uiPriority w:val="39"/>
    <w:rsid w:val="00a92429"/>
    <w:rPr>
      <w:lang w:val="sr-Cyrl-R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data.stat.gov.rs/Home/Result/3104020201?languageCode=sr-Cyrl" TargetMode="External"/><Relationship Id="rId2" Type="http://schemas.openxmlformats.org/officeDocument/2006/relationships/hyperlink" Target="https://data.stat.gov.rs/Home/Result/3104020202?languageCode=sr-Cyrl" TargetMode="External"/><Relationship Id="rId3" Type="http://schemas.openxmlformats.org/officeDocument/2006/relationships/hyperlink" Target="https://pretraga2.apr.gov.rs/APRMapePodsticaja/" TargetMode="External"/><Relationship Id="rId4" Type="http://schemas.openxmlformats.org/officeDocument/2006/relationships/hyperlink" Target="https://pretraga2.apr.gov.rs/APRMapePodsticaja/" TargetMode="External"/><Relationship Id="rId5" Type="http://schemas.openxmlformats.org/officeDocument/2006/relationships/hyperlink" Target="https://nsz.gov.rs/filemanager/Files/Dokumenta/Statisti&#269;ki%20bilteni/2024/Bilten%20NSZ%20-%20Septembar%202024.pdf" TargetMode="External"/><Relationship Id="rId6" Type="http://schemas.openxmlformats.org/officeDocument/2006/relationships/hyperlink" Target="https://data.stat.gov.rs/Home/Result/3104020401?languageCode=sr-Cyrl" TargetMode="External"/><Relationship Id="rId7" Type="http://schemas.openxmlformats.org/officeDocument/2006/relationships/hyperlink" Target="https://www.csrtemerin.rs/images/dokumenta/&#1048;&#1047;&#1042;&#1045;&#1064;&#1058;&#1040;&#1032;%20&#1054;%20&#1056;&#1040;&#1044;&#1059;%20&#1062;&#1057;&#1056;%20&#1058;&#1045;&#1052;&#1045;&#1056;&#1048;&#1053;%202023.pdf" TargetMode="External"/><Relationship Id="rId8" Type="http://schemas.openxmlformats.org/officeDocument/2006/relationships/hyperlink" Target="https://www.csrtemerin.rs/images/dokumenta/&#1048;&#1047;&#1042;&#1045;&#1064;&#1058;&#1040;&#1032;%20&#1054;%20&#1056;&#1040;&#1044;&#1059;%20&#1062;&#1057;&#1056;%20&#1058;&#1045;&#1052;&#1045;&#1056;&#1048;&#1053;%202023.pdf"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_rels/header5.xml.rels><?xml version="1.0" encoding="UTF-8"?>
<Relationships xmlns="http://schemas.openxmlformats.org/package/2006/relationships"><Relationship Id="rId1" Type="http://schemas.openxmlformats.org/officeDocument/2006/relationships/image" Target="media/image1.jpeg"/>
</Relationships>
</file>

<file path=word/_rels/header6.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pitchFamily="0" charset="1"/>
        <a:ea typeface=""/>
        <a:cs typeface=""/>
      </a:majorFont>
      <a:minorFont>
        <a:latin typeface="Calibri" pitchFamily="0" charset="1"/>
        <a:ea typeface=""/>
        <a:cs typeface=""/>
      </a:minorFont>
    </a:fontScheme>
    <a:fmtScheme>
      <a:fillStyleLst>
        <a:solidFill>
          <a:schemeClr val="phClr">
            <a:tint val="100000"/>
            <a:shade val="100000"/>
          </a:schemeClr>
        </a:solidFill>
        <a:gradFill>
          <a:gsLst>
            <a:gs pos="0">
              <a:schemeClr val="phClr">
                <a:tint val="65000"/>
                <a:shade val="100000"/>
              </a:schemeClr>
            </a:gs>
            <a:gs pos="15000">
              <a:schemeClr val="phClr">
                <a:tint val="50000"/>
                <a:shade val="100000"/>
              </a:schemeClr>
            </a:gs>
            <a:gs pos="100000">
              <a:schemeClr val="phClr">
                <a:tint val="10000"/>
                <a:shade val="100000"/>
              </a:schemeClr>
            </a:gs>
          </a:gsLst>
          <a:lin ang="16200000" scaled="1"/>
          <a:tileRect l="0" t="0" r="0" b="0"/>
        </a:gradFill>
        <a:gradFill>
          <a:gsLst>
            <a:gs pos="0">
              <a:schemeClr val="phClr">
                <a:tint val="100000"/>
                <a:shade val="75000"/>
              </a:schemeClr>
            </a:gs>
            <a:gs pos="62000">
              <a:schemeClr val="phClr">
                <a:tint val="100000"/>
                <a:shade val="100000"/>
              </a:schemeClr>
            </a:gs>
            <a:gs pos="100000">
              <a:schemeClr val="phClr">
                <a:tint val="80000"/>
                <a:shade val="100000"/>
              </a:schemeClr>
            </a:gs>
          </a:gsLst>
          <a:lin ang="16200000" scaled="1"/>
          <a:tileRect l="0" t="0" r="0" b="0"/>
        </a:gradFill>
      </a:fillStyleLst>
      <a:lnStyleLst>
        <a:ln w="12700">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tint val="100000"/>
            <a:shade val="100000"/>
          </a:schemeClr>
        </a:solidFill>
        <a:gradFill>
          <a:gsLst>
            <a:gs pos="0">
              <a:schemeClr val="phClr">
                <a:tint val="100000"/>
                <a:shade val="50000"/>
              </a:schemeClr>
            </a:gs>
            <a:gs pos="40000">
              <a:schemeClr val="phClr">
                <a:tint val="100000"/>
                <a:shade val="70000"/>
              </a:schemeClr>
            </a:gs>
            <a:gs pos="100000">
              <a:schemeClr val="phClr">
                <a:tint val="85000"/>
                <a:shade val="100000"/>
              </a:schemeClr>
            </a:gs>
          </a:gsLst>
          <a:lin ang="16200000" scaled="1"/>
          <a:tileRect l="0" t="0" r="0" b="0"/>
        </a:gradFill>
        <a:gradFill>
          <a:gsLst>
            <a:gs pos="0">
              <a:schemeClr val="phClr">
                <a:tint val="100000"/>
                <a:shade val="50000"/>
              </a:schemeClr>
            </a:gs>
            <a:gs pos="30000">
              <a:schemeClr val="phClr">
                <a:tint val="100000"/>
                <a:shade val="65000"/>
              </a:schemeClr>
            </a:gs>
            <a:gs pos="100000">
              <a:schemeClr val="phClr">
                <a:tint val="60000"/>
                <a:shade val="100000"/>
              </a:schemeClr>
            </a:gs>
          </a:gsLst>
          <a:lin ang="16200000" scaled="1"/>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68A9-929F-4C82-9F09-EA36B3C5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Application>LibreOffice/24.2.2.2$Windows_X86_64 LibreOffice_project/d56cc158d8a96260b836f100ef4b4ef25d6f1a01</Application>
  <AppVersion>15.0000</AppVersion>
  <Pages>42</Pages>
  <Words>7157</Words>
  <Characters>44125</Characters>
  <CharactersWithSpaces>50309</CharactersWithSpaces>
  <Paragraphs>1092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2024-12-02T09:56:00Z</dcterms:created>
  <dc:creator>Andrea</dc:creator>
  <dc:description/>
  <dc:language>en-US</dc:language>
  <cp:lastModifiedBy/>
  <cp:lastPrinted>2024-12-04T13:47:53Z</cp:lastPrinted>
  <dcterms:modified xsi:type="dcterms:W3CDTF">2024-12-04T13:53:12Z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eb6a85f88942857a11589705547607b5ecbdd41c8be984118cb27cae8a51c54f</vt:lpwstr>
  </property>
  <property fmtid="{D5CDD505-2E9C-101B-9397-08002B2CF9AE}" pid="3" name="_TemplateID">
    <vt:lpwstr>TC100670409990</vt:lpwstr>
  </property>
</Properties>
</file>